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98" w:rsidRPr="000B7193" w:rsidRDefault="00F35498" w:rsidP="00F35498">
      <w:pPr>
        <w:tabs>
          <w:tab w:val="left" w:pos="969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35498" w:rsidRPr="006C72C1" w:rsidRDefault="00F35498" w:rsidP="00F35498">
      <w:pPr>
        <w:suppressAutoHyphens/>
        <w:jc w:val="center"/>
        <w:rPr>
          <w:rFonts w:ascii="Times New Roman" w:hAnsi="Times New Roman" w:cs="Times New Roman"/>
        </w:rPr>
      </w:pPr>
      <w:r w:rsidRPr="006C72C1">
        <w:rPr>
          <w:rFonts w:ascii="Times New Roman" w:hAnsi="Times New Roman" w:cs="Times New Roman"/>
          <w:bCs/>
        </w:rPr>
        <w:t xml:space="preserve">МИНИСТЕРСТВО </w:t>
      </w:r>
      <w:r w:rsidRPr="006C72C1">
        <w:rPr>
          <w:rFonts w:ascii="Times New Roman" w:hAnsi="Times New Roman" w:cs="Times New Roman"/>
        </w:rPr>
        <w:t xml:space="preserve"> </w:t>
      </w:r>
      <w:r w:rsidRPr="006C72C1">
        <w:rPr>
          <w:rFonts w:ascii="Times New Roman" w:hAnsi="Times New Roman" w:cs="Times New Roman"/>
          <w:bCs/>
        </w:rPr>
        <w:t>ОБРАЗОВАНИЯ</w:t>
      </w:r>
      <w:r w:rsidRPr="006C72C1">
        <w:rPr>
          <w:rFonts w:ascii="Times New Roman" w:hAnsi="Times New Roman" w:cs="Times New Roman"/>
        </w:rPr>
        <w:t xml:space="preserve">  И  НАУКИ  РОССИЙСКОЙ  ФЕДЕРАЦИИ</w:t>
      </w:r>
    </w:p>
    <w:p w:rsidR="00F35498" w:rsidRPr="000B7193" w:rsidRDefault="00F35498" w:rsidP="00F3549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2C1">
        <w:rPr>
          <w:rFonts w:ascii="Times New Roman" w:hAnsi="Times New Roman" w:cs="Times New Roman"/>
        </w:rPr>
        <w:t xml:space="preserve">Федеральное государственное автономное образовательное </w:t>
      </w:r>
      <w:r w:rsidRPr="006C72C1">
        <w:rPr>
          <w:rFonts w:ascii="Times New Roman" w:hAnsi="Times New Roman" w:cs="Times New Roman"/>
        </w:rPr>
        <w:br/>
        <w:t>учреждение высшего профессионального образования</w:t>
      </w:r>
      <w:r w:rsidRPr="006C72C1">
        <w:rPr>
          <w:rFonts w:ascii="Times New Roman" w:hAnsi="Times New Roman" w:cs="Times New Roman"/>
        </w:rPr>
        <w:br/>
      </w:r>
      <w:r w:rsidRPr="006C72C1">
        <w:rPr>
          <w:rFonts w:ascii="Times New Roman" w:hAnsi="Times New Roman" w:cs="Times New Roman"/>
          <w:b/>
          <w:sz w:val="28"/>
          <w:szCs w:val="28"/>
        </w:rPr>
        <w:t xml:space="preserve"> «СИБИРСКИЙ  ФЕ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C72C1">
        <w:rPr>
          <w:rFonts w:ascii="Times New Roman" w:hAnsi="Times New Roman" w:cs="Times New Roman"/>
          <w:b/>
          <w:sz w:val="28"/>
          <w:szCs w:val="28"/>
        </w:rPr>
        <w:t>ЕРАЛЬНЫЙ  УНИВЕРСИТЕТ»</w:t>
      </w:r>
    </w:p>
    <w:p w:rsidR="00F35498" w:rsidRPr="00F35498" w:rsidRDefault="00F35498" w:rsidP="00F35498">
      <w:pPr>
        <w:suppressAutoHyphens/>
        <w:jc w:val="center"/>
        <w:rPr>
          <w:rFonts w:ascii="Times New Roman" w:hAnsi="Times New Roman" w:cs="Times New Roman"/>
          <w:sz w:val="24"/>
        </w:rPr>
      </w:pPr>
      <w:r w:rsidRPr="000B7193">
        <w:rPr>
          <w:rFonts w:ascii="Times New Roman" w:hAnsi="Times New Roman" w:cs="Times New Roman"/>
          <w:sz w:val="24"/>
        </w:rPr>
        <w:t>Институт фундамента</w:t>
      </w:r>
      <w:r>
        <w:rPr>
          <w:rFonts w:ascii="Times New Roman" w:hAnsi="Times New Roman" w:cs="Times New Roman"/>
          <w:sz w:val="24"/>
        </w:rPr>
        <w:t xml:space="preserve">льной биологии и биотехнологии </w:t>
      </w:r>
    </w:p>
    <w:p w:rsidR="00F35498" w:rsidRPr="000B7193" w:rsidRDefault="00F35498" w:rsidP="00F35498">
      <w:pPr>
        <w:suppressAutoHyphens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B7193">
        <w:rPr>
          <w:rFonts w:ascii="Times New Roman" w:hAnsi="Times New Roman" w:cs="Times New Roman"/>
          <w:sz w:val="24"/>
        </w:rPr>
        <w:t>афедра биофизики</w:t>
      </w:r>
    </w:p>
    <w:p w:rsidR="00F35498" w:rsidRPr="000B7193" w:rsidRDefault="00F35498" w:rsidP="00F35498">
      <w:pPr>
        <w:suppressAutoHyphens/>
        <w:jc w:val="center"/>
        <w:rPr>
          <w:rFonts w:ascii="Times New Roman" w:hAnsi="Times New Roman" w:cs="Times New Roman"/>
          <w:sz w:val="24"/>
        </w:rPr>
      </w:pPr>
    </w:p>
    <w:p w:rsidR="00F35498" w:rsidRPr="000B7193" w:rsidRDefault="00F35498" w:rsidP="00F35498">
      <w:pPr>
        <w:suppressAutoHyphens/>
        <w:rPr>
          <w:rFonts w:ascii="Times New Roman" w:hAnsi="Times New Roman" w:cs="Times New Roman"/>
          <w:sz w:val="24"/>
        </w:rPr>
      </w:pPr>
    </w:p>
    <w:p w:rsidR="00F35498" w:rsidRDefault="00F35498" w:rsidP="00F35498">
      <w:pPr>
        <w:suppressAutoHyphens/>
        <w:jc w:val="center"/>
        <w:rPr>
          <w:rFonts w:ascii="Times New Roman" w:hAnsi="Times New Roman" w:cs="Times New Roman"/>
          <w:b/>
          <w:sz w:val="32"/>
        </w:rPr>
      </w:pPr>
    </w:p>
    <w:p w:rsidR="00F35498" w:rsidRDefault="00F35498" w:rsidP="00F35498">
      <w:pPr>
        <w:suppressAutoHyphens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РЕФЕРАТ</w:t>
      </w:r>
    </w:p>
    <w:p w:rsidR="00F35498" w:rsidRPr="000B7193" w:rsidRDefault="00F35498" w:rsidP="00F35498">
      <w:pPr>
        <w:suppressAutoHyphens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Способы применения аптамеров в диагностике и терапии»</w:t>
      </w:r>
    </w:p>
    <w:p w:rsidR="00F35498" w:rsidRDefault="00F35498" w:rsidP="00F35498">
      <w:pPr>
        <w:suppressAutoHyphens/>
        <w:ind w:firstLine="426"/>
        <w:jc w:val="both"/>
        <w:rPr>
          <w:rFonts w:ascii="Times New Roman" w:hAnsi="Times New Roman" w:cs="Times New Roman"/>
          <w:sz w:val="32"/>
          <w:szCs w:val="28"/>
        </w:rPr>
      </w:pPr>
    </w:p>
    <w:p w:rsidR="00F35498" w:rsidRPr="000B7193" w:rsidRDefault="00F35498" w:rsidP="00F35498">
      <w:pPr>
        <w:suppressAutoHyphens/>
        <w:ind w:firstLine="426"/>
        <w:jc w:val="both"/>
        <w:rPr>
          <w:rFonts w:ascii="Times New Roman" w:hAnsi="Times New Roman" w:cs="Times New Roman"/>
          <w:sz w:val="32"/>
          <w:szCs w:val="28"/>
        </w:rPr>
      </w:pPr>
    </w:p>
    <w:p w:rsidR="00F35498" w:rsidRPr="00F35498" w:rsidRDefault="00F35498" w:rsidP="00F35498">
      <w:pPr>
        <w:tabs>
          <w:tab w:val="left" w:pos="8789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0B7193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0B719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719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68 «Физика»</w:t>
      </w:r>
      <w:r w:rsidRPr="000B7193">
        <w:rPr>
          <w:rFonts w:ascii="Times New Roman" w:hAnsi="Times New Roman" w:cs="Times New Roman"/>
          <w:i/>
          <w:sz w:val="24"/>
          <w:szCs w:val="24"/>
        </w:rPr>
        <w:tab/>
      </w:r>
      <w:r w:rsidRPr="000B7193">
        <w:rPr>
          <w:rFonts w:ascii="Times New Roman" w:hAnsi="Times New Roman" w:cs="Times New Roman"/>
          <w:i/>
          <w:sz w:val="24"/>
          <w:szCs w:val="24"/>
        </w:rPr>
        <w:tab/>
      </w:r>
    </w:p>
    <w:p w:rsidR="00F35498" w:rsidRPr="00F35498" w:rsidRDefault="00F35498" w:rsidP="00F35498">
      <w:pPr>
        <w:tabs>
          <w:tab w:val="left" w:pos="8789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0B7193">
        <w:rPr>
          <w:rFonts w:ascii="Times New Roman" w:hAnsi="Times New Roman" w:cs="Times New Roman"/>
          <w:b/>
          <w:sz w:val="28"/>
          <w:szCs w:val="28"/>
        </w:rPr>
        <w:t xml:space="preserve">Магистерская программа </w:t>
      </w:r>
      <w:r w:rsidRPr="000B719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719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7193">
        <w:rPr>
          <w:rFonts w:ascii="Times New Roman" w:hAnsi="Times New Roman" w:cs="Times New Roman"/>
          <w:sz w:val="28"/>
          <w:szCs w:val="28"/>
        </w:rPr>
        <w:t>68.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B7193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Биофизика</w:t>
      </w:r>
      <w:r w:rsidRPr="000B719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5498" w:rsidRDefault="00F35498" w:rsidP="00F35498">
      <w:pPr>
        <w:suppressAutoHyphens/>
        <w:jc w:val="center"/>
        <w:rPr>
          <w:rFonts w:ascii="Times New Roman" w:hAnsi="Times New Roman" w:cs="Times New Roman"/>
          <w:b/>
          <w:sz w:val="24"/>
        </w:rPr>
      </w:pPr>
    </w:p>
    <w:p w:rsidR="00F35498" w:rsidRDefault="00F35498" w:rsidP="00F35498">
      <w:pPr>
        <w:suppressAutoHyphens/>
        <w:jc w:val="center"/>
        <w:rPr>
          <w:rFonts w:ascii="Times New Roman" w:hAnsi="Times New Roman" w:cs="Times New Roman"/>
          <w:b/>
          <w:sz w:val="24"/>
        </w:rPr>
      </w:pPr>
    </w:p>
    <w:p w:rsidR="00F35498" w:rsidRDefault="00F35498" w:rsidP="00F35498">
      <w:pPr>
        <w:suppressAutoHyphens/>
        <w:jc w:val="center"/>
        <w:rPr>
          <w:rFonts w:ascii="Times New Roman" w:hAnsi="Times New Roman" w:cs="Times New Roman"/>
          <w:b/>
          <w:sz w:val="24"/>
        </w:rPr>
      </w:pPr>
    </w:p>
    <w:p w:rsidR="00F35498" w:rsidRPr="000B7193" w:rsidRDefault="00F35498" w:rsidP="00F3549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</w:t>
      </w:r>
      <w:r w:rsidRPr="000B7193">
        <w:rPr>
          <w:rFonts w:ascii="Times New Roman" w:hAnsi="Times New Roman" w:cs="Times New Roman"/>
          <w:sz w:val="28"/>
          <w:szCs w:val="28"/>
        </w:rPr>
        <w:tab/>
      </w:r>
      <w:r w:rsidRPr="000B71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ФБ13-01М</w:t>
      </w:r>
      <w:r w:rsidRPr="000B71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498" w:rsidRPr="000B7193" w:rsidRDefault="00F35498" w:rsidP="00F35498">
      <w:pPr>
        <w:suppressAutoHyphens/>
        <w:ind w:left="708"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35498" w:rsidRPr="000B7193" w:rsidRDefault="00F35498" w:rsidP="00F3549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0B7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доцент</w:t>
      </w:r>
      <w:r w:rsidRPr="000B71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Суковатая И.Е.</w:t>
      </w:r>
    </w:p>
    <w:p w:rsidR="00F35498" w:rsidRPr="000B7193" w:rsidRDefault="00F35498" w:rsidP="00F3549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35498" w:rsidRDefault="00F35498" w:rsidP="00F35498">
      <w:pPr>
        <w:suppressAutoHyphens/>
        <w:ind w:left="1440" w:hanging="731"/>
        <w:jc w:val="center"/>
        <w:rPr>
          <w:rFonts w:ascii="Times New Roman" w:hAnsi="Times New Roman" w:cs="Times New Roman"/>
          <w:sz w:val="28"/>
          <w:szCs w:val="28"/>
        </w:rPr>
      </w:pPr>
    </w:p>
    <w:p w:rsidR="00F35498" w:rsidRDefault="00F35498" w:rsidP="00F35498">
      <w:pPr>
        <w:suppressAutoHyphens/>
        <w:ind w:left="1440" w:hanging="731"/>
        <w:jc w:val="center"/>
        <w:rPr>
          <w:rFonts w:ascii="Times New Roman" w:hAnsi="Times New Roman" w:cs="Times New Roman"/>
          <w:sz w:val="28"/>
          <w:szCs w:val="28"/>
        </w:rPr>
      </w:pPr>
    </w:p>
    <w:p w:rsidR="00F35498" w:rsidRPr="000B7193" w:rsidRDefault="00F35498" w:rsidP="00F35498">
      <w:pPr>
        <w:suppressAutoHyphens/>
        <w:ind w:left="1440" w:hanging="73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5498" w:rsidRDefault="00F35498" w:rsidP="00F35498">
      <w:pPr>
        <w:suppressAutoHyphens/>
        <w:ind w:left="1440" w:hanging="731"/>
        <w:jc w:val="center"/>
        <w:rPr>
          <w:rFonts w:ascii="Times New Roman" w:hAnsi="Times New Roman" w:cs="Times New Roman"/>
          <w:sz w:val="28"/>
          <w:szCs w:val="28"/>
        </w:rPr>
      </w:pPr>
      <w:r w:rsidRPr="000B7193">
        <w:rPr>
          <w:rFonts w:ascii="Times New Roman" w:hAnsi="Times New Roman" w:cs="Times New Roman"/>
          <w:sz w:val="28"/>
          <w:szCs w:val="28"/>
        </w:rPr>
        <w:t>Красноярск 20</w:t>
      </w:r>
      <w:r>
        <w:rPr>
          <w:rFonts w:ascii="Times New Roman" w:hAnsi="Times New Roman" w:cs="Times New Roman"/>
          <w:sz w:val="28"/>
          <w:szCs w:val="28"/>
        </w:rPr>
        <w:t>14</w:t>
      </w:r>
    </w:p>
    <w:sdt>
      <w:sdtPr>
        <w:id w:val="-155793235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F35498" w:rsidRDefault="00F35498">
          <w:pPr>
            <w:pStyle w:val="ae"/>
            <w:rPr>
              <w:rFonts w:ascii="Times New Roman" w:hAnsi="Times New Roman" w:cs="Times New Roman"/>
              <w:color w:val="auto"/>
            </w:rPr>
          </w:pPr>
          <w:r w:rsidRPr="00F35498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35498" w:rsidRPr="00F35498" w:rsidRDefault="00F35498" w:rsidP="00F35498">
          <w:pPr>
            <w:rPr>
              <w:lang w:eastAsia="ru-RU"/>
            </w:rPr>
          </w:pPr>
        </w:p>
        <w:p w:rsidR="00F35498" w:rsidRPr="00F35498" w:rsidRDefault="00F35498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3549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3549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3549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7414096" w:history="1"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1.</w:t>
            </w:r>
            <w:r w:rsidRPr="00F3549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ОБЗОР ЛИТЕРАТУРЫ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_Toc377414096 \h </w:instrTex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5498" w:rsidRPr="00F35498" w:rsidRDefault="00F35498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7414097" w:history="1"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1.1.</w:t>
            </w:r>
            <w:r w:rsidRPr="00F3549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Характеристика, способы получения и модификации аптамеров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_Toc377414097 \h </w:instrTex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5498" w:rsidRPr="00F35498" w:rsidRDefault="00F35498">
          <w:pPr>
            <w:pStyle w:val="31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7414098" w:history="1"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1.1.1.</w:t>
            </w:r>
            <w:r w:rsidRPr="00F3549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Библиотеки аптамеров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_Toc377414098 \h </w:instrTex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5498" w:rsidRPr="00F35498" w:rsidRDefault="00F35498">
          <w:pPr>
            <w:pStyle w:val="31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7414099" w:history="1"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1.1.2.</w:t>
            </w:r>
            <w:r w:rsidRPr="00F3549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Получение аптамеров.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_Toc377414099 \h </w:instrTex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5498" w:rsidRPr="00F35498" w:rsidRDefault="00F35498">
          <w:pPr>
            <w:pStyle w:val="31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7414100" w:history="1"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1.1.3.</w:t>
            </w:r>
            <w:r w:rsidRPr="00F3549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Химические модификации аптамеров.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_Toc377414100 \h </w:instrTex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5498" w:rsidRPr="00F35498" w:rsidRDefault="00F35498">
          <w:pPr>
            <w:pStyle w:val="31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7414101" w:history="1"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1.1.4.</w:t>
            </w:r>
            <w:r w:rsidRPr="00F3549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Использование аптамеров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_Toc377414101 \h </w:instrTex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5498" w:rsidRPr="00F35498" w:rsidRDefault="00F3549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7414102" w:history="1"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ЗАКЛЮЧЕНИЕ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_Toc377414102 \h </w:instrTex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5498" w:rsidRPr="00F35498" w:rsidRDefault="00F3549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7414103" w:history="1">
            <w:r w:rsidRPr="00F35498">
              <w:rPr>
                <w:rStyle w:val="af"/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hi-IN" w:bidi="hi-IN"/>
              </w:rPr>
              <w:t>СПИСОК ЛИТЕРАТУРЫ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_Toc377414103 \h </w:instrTex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F354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5498" w:rsidRDefault="00F35498">
          <w:r w:rsidRPr="00F3549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35498" w:rsidRDefault="00F35498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35498" w:rsidRDefault="00F35498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35498" w:rsidRDefault="00F35498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35498" w:rsidRDefault="00F35498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C4313" w:rsidRDefault="00DC4313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C4313" w:rsidRDefault="00DC4313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C4313" w:rsidRDefault="00DC4313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</w:pPr>
    </w:p>
    <w:p w:rsidR="000266A4" w:rsidRPr="000266A4" w:rsidRDefault="000266A4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</w:pPr>
    </w:p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Pr="0005523F" w:rsidRDefault="0005523F" w:rsidP="00DC4313">
      <w:pPr>
        <w:pStyle w:val="a6"/>
        <w:widowControl w:val="0"/>
        <w:numPr>
          <w:ilvl w:val="0"/>
          <w:numId w:val="4"/>
        </w:numPr>
        <w:suppressAutoHyphens/>
        <w:spacing w:after="0" w:line="360" w:lineRule="auto"/>
        <w:jc w:val="both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bookmarkStart w:id="1" w:name="_Toc377414096"/>
      <w:r w:rsidRPr="0005523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ОБЗОР ЛИТЕРАТУРЫ</w:t>
      </w:r>
      <w:bookmarkEnd w:id="1"/>
    </w:p>
    <w:p w:rsidR="0005523F" w:rsidRDefault="0005523F" w:rsidP="00DC4313">
      <w:pPr>
        <w:pStyle w:val="a6"/>
        <w:widowControl w:val="0"/>
        <w:numPr>
          <w:ilvl w:val="1"/>
          <w:numId w:val="4"/>
        </w:numPr>
        <w:suppressAutoHyphens/>
        <w:spacing w:after="0" w:line="360" w:lineRule="auto"/>
        <w:jc w:val="both"/>
        <w:outlineLvl w:val="1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bookmarkStart w:id="2" w:name="_Toc377414097"/>
      <w:r w:rsidRPr="0005523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Характеристика, способы получения </w:t>
      </w:r>
      <w:r w:rsidR="00DC431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и модификации аптамеров</w:t>
      </w:r>
      <w:bookmarkEnd w:id="2"/>
    </w:p>
    <w:p w:rsidR="007E3170" w:rsidRPr="00840C5F" w:rsidRDefault="007E3170" w:rsidP="007E31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7E317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 последние годы были обнаружены новые перспективы использования нуклеиновых кис</w:t>
      </w:r>
      <w:r w:rsidR="003275E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лот в качестве терапевтических и диагностических</w:t>
      </w:r>
      <w:r w:rsidRPr="007E317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препаратов. Было открыто свойство </w:t>
      </w:r>
      <w:proofErr w:type="spellStart"/>
      <w:r w:rsidRPr="007E317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олигонуклеотидов</w:t>
      </w:r>
      <w:proofErr w:type="spellEnd"/>
      <w:r w:rsidRPr="007E317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специфически </w:t>
      </w:r>
      <w:proofErr w:type="gramStart"/>
      <w:r w:rsidRPr="007E317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связываться</w:t>
      </w:r>
      <w:proofErr w:type="gramEnd"/>
      <w:r w:rsidRPr="007E317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 разнообразными молекулами-мишенями. Эти </w:t>
      </w:r>
      <w:proofErr w:type="spellStart"/>
      <w:r w:rsidRPr="007E317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олигонуклеотиды</w:t>
      </w:r>
      <w:r w:rsidR="00203CC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получили</w:t>
      </w:r>
      <w:proofErr w:type="spellEnd"/>
      <w:r w:rsidR="00203CC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название аптамеры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-393737283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840C5F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CITATIONKyu</w:instrText>
          </w:r>
          <w:r w:rsidR="00840C5F" w:rsidRPr="00840C5F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12 \</w:instrText>
          </w:r>
          <w:r w:rsidR="00840C5F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840C5F" w:rsidRPr="00840C5F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023C1E" w:rsidRPr="00F35498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[1]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840C5F" w:rsidRPr="00F3549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F50CB" w:rsidRDefault="007E3170" w:rsidP="00D401C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Аптамеры представляют собой небольшие (обычно от 20 до 60 нуклеотидов)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одноцепочечные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молекулы РНК или ДНК, способные с высокой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аффинностью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специфичностью связываться с молекулой-мишенью. К настоящему времени получено большое количество аптамеров к самым разным мишеням, начиная от простых</w:t>
      </w:r>
      <w:r w:rsidR="00D401C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неорганических молекул и заканчивая сложными белковыми комплексами и целыми клетками. По сути, аптамеры представляют собой нуклеотидные аналоги антител, однако, получение аптамеров – процесс значительно более простой и существенно менее дорогостоящий, чем получение антител 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-1243485093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7508E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CITATION Кул06 \l 1049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023C1E" w:rsidRPr="00023C1E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[2]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2C055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626438448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023C1E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CITATION Gun09 \l 1049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023C1E" w:rsidRPr="00023C1E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[3]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D401C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 Кроме того, аптамеры не обладают иммуногенностью и токсичностью. Все это делает аптамеры идеальными кандидатами для применения в терапии, диагностике, создании биосенсоров и др</w:t>
      </w:r>
      <w:r w:rsidR="002C055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-1582593750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7508E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CITATION PRB10 \l 1049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023C1E" w:rsidRPr="00023C1E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[4]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D401C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DC4313" w:rsidRDefault="00DC4313" w:rsidP="00D401C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DC4313">
      <w:pPr>
        <w:pStyle w:val="a6"/>
        <w:widowControl w:val="0"/>
        <w:numPr>
          <w:ilvl w:val="2"/>
          <w:numId w:val="4"/>
        </w:numPr>
        <w:suppressAutoHyphens/>
        <w:spacing w:after="0" w:line="360" w:lineRule="auto"/>
        <w:jc w:val="both"/>
        <w:outlineLvl w:val="2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bookmarkStart w:id="3" w:name="_Toc377414098"/>
      <w:r w:rsidRPr="0005523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Б</w:t>
      </w:r>
      <w:r w:rsidR="00DC431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иблиотеки аптамеров</w:t>
      </w:r>
      <w:bookmarkEnd w:id="3"/>
    </w:p>
    <w:p w:rsidR="00DC4313" w:rsidRPr="0005523F" w:rsidRDefault="00DC4313" w:rsidP="00DC4313">
      <w:pPr>
        <w:pStyle w:val="a6"/>
        <w:widowControl w:val="0"/>
        <w:suppressAutoHyphens/>
        <w:spacing w:after="0" w:line="360" w:lineRule="auto"/>
        <w:ind w:left="214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AA04B5" w:rsidRDefault="00D401C7" w:rsidP="00AA04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Для отбора аптамеров используют библиотеку случайных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олигонуклеотидных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последовательностей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</w:t>
      </w:r>
      <w:proofErr w:type="gramEnd"/>
      <w:r w:rsid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лигонуклеотиды</w:t>
      </w:r>
      <w:proofErr w:type="spellEnd"/>
      <w:r w:rsid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 составе библиотеки включают в себя вариабельный участок длиной 30-50 нуклеотидов. </w:t>
      </w:r>
      <w:proofErr w:type="spellStart"/>
      <w:r w:rsid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Вариабильный</w:t>
      </w:r>
      <w:proofErr w:type="spellEnd"/>
      <w:r w:rsid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участок </w:t>
      </w:r>
      <w:proofErr w:type="spellStart"/>
      <w:r w:rsid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флнкирован</w:t>
      </w:r>
      <w:proofErr w:type="spellEnd"/>
      <w:r w:rsid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константными участками, позволяющими осуществлять с </w:t>
      </w:r>
      <w:proofErr w:type="spellStart"/>
      <w:r w:rsid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олигонуклеотидами</w:t>
      </w:r>
      <w:proofErr w:type="spellEnd"/>
      <w:r w:rsid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все необходимые манипуляции, такие, как амплификация и транскрипция. 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Если область случайных последовательностей содержит 40 нуклеотидов, то в библиотеке образуется 1,21·10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  <w:lang w:eastAsia="hi-IN" w:bidi="hi-IN"/>
        </w:rPr>
        <w:t>24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их вариантов. Очевидно, что синтез полной библиотеки </w:t>
      </w:r>
      <w:proofErr w:type="spellStart"/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олигонуклеотидов</w:t>
      </w:r>
      <w:proofErr w:type="spellEnd"/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 длиной области случайных последовательностей более 32 нуклеотидов практически невозможен, поскольку потребуется синтезировать как минимум граммовые количества, что чрезвычайно дорогая, трудоемкая и длительная процедура. Обычно для селекции используют библиотеку до ~10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  <w:lang w:eastAsia="hi-IN" w:bidi="hi-IN"/>
        </w:rPr>
        <w:t>14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-10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  <w:lang w:eastAsia="hi-IN" w:bidi="hi-IN"/>
        </w:rPr>
        <w:t>15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комбинаций молекул (~1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  <w:lang w:eastAsia="hi-IN" w:bidi="hi-IN"/>
        </w:rPr>
        <w:t>-10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-10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  <w:lang w:eastAsia="hi-IN" w:bidi="hi-IN"/>
        </w:rPr>
        <w:t>-9</w:t>
      </w:r>
      <w:r w:rsidR="007508E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моль)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2045168946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7508E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CITATIONCra</w:instrText>
          </w:r>
          <w:r w:rsidR="007508E5" w:rsidRPr="006774E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93 \</w:instrText>
          </w:r>
          <w:r w:rsidR="007508E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7508E5" w:rsidRPr="006774E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023C1E" w:rsidRPr="00F35498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[5]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В этом случае полнота библиотеки пропадает уже после 26 нуклеотидов в области случайной последовательности. При синтезе неполных библиотек часть комбинаций молекул отсутствует. Но создание комбинаторных библиотек, состоящих из нуклеотидов с очень длинной  областью случайных последовательностей, не всегда оправдано 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1331095371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BD022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CITATION Gol97 \l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BD0225" w:rsidRPr="00BD0225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[6]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более того, имеются примеры отрицательного влияния слишком длинной случайной последовательности на степень связывания 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1751379511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7A3547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CITATION Коп00 \l 1049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023C1E" w:rsidRPr="00023C1E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[7]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7A354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Желательно, чтобы библиотека содержала не менее 10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  <w:lang w:eastAsia="hi-IN" w:bidi="hi-IN"/>
        </w:rPr>
        <w:t>9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(а лучше 10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  <w:lang w:eastAsia="hi-IN" w:bidi="hi-IN"/>
        </w:rPr>
        <w:t>11</w:t>
      </w:r>
      <w:r w:rsidR="00AA04B5"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) комбинаций нуклеотидов в комбинаторной библиотеке.</w:t>
      </w:r>
    </w:p>
    <w:p w:rsidR="00DC4313" w:rsidRDefault="00DC4313" w:rsidP="00AA04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DC4313">
      <w:pPr>
        <w:pStyle w:val="a6"/>
        <w:widowControl w:val="0"/>
        <w:numPr>
          <w:ilvl w:val="2"/>
          <w:numId w:val="4"/>
        </w:numPr>
        <w:suppressAutoHyphens/>
        <w:spacing w:after="0" w:line="360" w:lineRule="auto"/>
        <w:jc w:val="both"/>
        <w:outlineLvl w:val="2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bookmarkStart w:id="4" w:name="_Toc377414099"/>
      <w:r w:rsidRPr="0005523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Получение аптамеров.</w:t>
      </w:r>
      <w:bookmarkEnd w:id="4"/>
    </w:p>
    <w:p w:rsidR="00DC4313" w:rsidRPr="0005523F" w:rsidRDefault="00DC4313" w:rsidP="00DC4313">
      <w:pPr>
        <w:pStyle w:val="a6"/>
        <w:widowControl w:val="0"/>
        <w:suppressAutoHyphens/>
        <w:spacing w:after="0" w:line="360" w:lineRule="auto"/>
        <w:ind w:left="214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AA04B5" w:rsidRPr="006774EB" w:rsidRDefault="00AA04B5" w:rsidP="00E038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Классическаяпроцедураполученияаптамеров</w:t>
      </w:r>
      <w:proofErr w:type="spellEnd"/>
      <w:r w:rsidRPr="000552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названная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SELEX</w:t>
      </w:r>
      <w:proofErr w:type="gramEnd"/>
      <w:r w:rsidRPr="000552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</w:t>
      </w:r>
      <w:proofErr w:type="spellStart"/>
      <w:r w:rsidRPr="00AA0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системнаяэволюциялигандовэкспоненциальнымобогащением</w:t>
      </w:r>
      <w:proofErr w:type="spellEnd"/>
      <w:r w:rsidRPr="000552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Pr="00AA04B5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en-US" w:eastAsia="hi-IN" w:bidi="hi-IN"/>
        </w:rPr>
        <w:t>S</w:t>
      </w:r>
      <w:r w:rsidRPr="00AA04B5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ystematic</w:t>
      </w:r>
      <w:r w:rsidRPr="00AA04B5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en-US" w:eastAsia="hi-IN" w:bidi="hi-IN"/>
        </w:rPr>
        <w:t>E</w:t>
      </w:r>
      <w:r w:rsidRPr="00AA04B5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volutionof</w:t>
      </w:r>
      <w:r w:rsidRPr="00AA04B5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en-US" w:eastAsia="hi-IN" w:bidi="hi-IN"/>
        </w:rPr>
        <w:t>L</w:t>
      </w:r>
      <w:r w:rsidRPr="00AA04B5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igandsby</w:t>
      </w:r>
      <w:r w:rsidRPr="00AA04B5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en-US" w:eastAsia="hi-IN" w:bidi="hi-IN"/>
        </w:rPr>
        <w:t>EX</w:t>
      </w:r>
      <w:r w:rsidRPr="00AA04B5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ponentialEnrichment</w:t>
      </w:r>
      <w:proofErr w:type="spellEnd"/>
      <w:r w:rsidRPr="000552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),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условносостоитиздвухчередующихсяэтапов</w:t>
      </w:r>
      <w:proofErr w:type="spellEnd"/>
      <w:r w:rsidRPr="000552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Рис</w:t>
      </w:r>
      <w:r w:rsidRPr="000552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.1).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Первый этап заключается в амплификации с помощью полимеразной цепной реакции (ПЦР)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имеющихсяолигонуклеотидов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до нужной концентрации. На втором этапе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амплифицированный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пул инкубируют с молекулой-мишенью</w:t>
      </w:r>
      <w:r w:rsidR="00E038D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proofErr w:type="spellStart"/>
      <w:r w:rsidR="00E038D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олигонуклеотиды</w:t>
      </w:r>
      <w:proofErr w:type="spellEnd"/>
      <w:r w:rsidR="00E038D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proofErr w:type="gramStart"/>
      <w:r w:rsidR="00E038D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образовавшие</w:t>
      </w:r>
      <w:proofErr w:type="gramEnd"/>
      <w:r w:rsidR="00E038D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 ней комплекс, используют для первого этапа следующего цикла </w:t>
      </w:r>
      <w:r w:rsidR="00E038D9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SELEX</w:t>
      </w:r>
    </w:p>
    <w:p w:rsidR="003275E3" w:rsidRPr="00150434" w:rsidRDefault="003275E3" w:rsidP="000266A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50434"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 wp14:anchorId="2F6321A7" wp14:editId="090EC4C9">
            <wp:extent cx="2038350" cy="272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24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E3" w:rsidRPr="00150434" w:rsidRDefault="006774EB" w:rsidP="003275E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Рисунок 1</w:t>
      </w:r>
      <w:r w:rsidR="003275E3"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Общий принцип </w:t>
      </w:r>
      <w:r w:rsidR="003275E3"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SELEX</w:t>
      </w:r>
      <w:r w:rsidR="003275E3"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Случайный пул </w:t>
      </w:r>
      <w:proofErr w:type="spellStart"/>
      <w:r w:rsidR="003275E3"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олигонуклеотидов</w:t>
      </w:r>
      <w:proofErr w:type="spellEnd"/>
      <w:r w:rsidR="003275E3"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синтезирован и инкубируется с мишенями. Связавшиеся последовательности затем отделяются и </w:t>
      </w:r>
      <w:proofErr w:type="spellStart"/>
      <w:r w:rsidR="003275E3"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амплифицируются</w:t>
      </w:r>
      <w:proofErr w:type="spellEnd"/>
      <w:r w:rsidR="003275E3"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ПЦР. Выбранный пул </w:t>
      </w:r>
      <w:proofErr w:type="spellStart"/>
      <w:r w:rsidR="003275E3"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олигонуклеотидов</w:t>
      </w:r>
      <w:proofErr w:type="spellEnd"/>
      <w:r w:rsidR="003275E3"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вступают в новый раунд выбора. После нескольких раундов аптамеры тестируются на катал</w:t>
      </w:r>
      <w:r w:rsidR="007A354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итическую активность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-432213679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7A3547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CITATION Кул06 \l 1049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023C1E" w:rsidRPr="00023C1E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[2]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7A354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275E3" w:rsidRPr="00E038D9" w:rsidRDefault="003275E3" w:rsidP="00E038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E038D9" w:rsidRDefault="00E038D9" w:rsidP="00E038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Отбор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олигонуклеотидов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 большей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аффинностью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отделение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несвязавшихся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 молекулой-мишенью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олигонуклеотидов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 ме</w:t>
      </w:r>
      <w:r w:rsid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ньшей </w:t>
      </w:r>
      <w:proofErr w:type="spellStart"/>
      <w:r w:rsid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аффинностью</w:t>
      </w:r>
      <w:proofErr w:type="spellEnd"/>
      <w:r w:rsid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происходят благодаря жесткой конкуренции за место связывания.</w:t>
      </w:r>
      <w:proofErr w:type="gramEnd"/>
      <w:r w:rsid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 каждым раундом селекции давление отбора увеличивается, в результате в среднем через 5-15 циклов образуется максимально </w:t>
      </w:r>
      <w:proofErr w:type="spellStart"/>
      <w:r w:rsid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обогащенныйпул</w:t>
      </w:r>
      <w:proofErr w:type="spellEnd"/>
      <w:r w:rsid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содержащий пул с наибольшим сродством к молекуле-</w:t>
      </w:r>
      <w:r w:rsidR="006774E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мишени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-467674571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6774E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CITATIONGun</w:instrText>
          </w:r>
          <w:r w:rsidR="006774EB" w:rsidRPr="006774E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09 \</w:instrText>
          </w:r>
          <w:r w:rsidR="006774E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6774EB" w:rsidRPr="006774E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023C1E" w:rsidRPr="00023C1E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 xml:space="preserve"> [3]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DC4313" w:rsidRDefault="00DC4313" w:rsidP="00E038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C4313" w:rsidRDefault="00DC4313" w:rsidP="00E038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C4313" w:rsidRDefault="00DC4313" w:rsidP="00E038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C4313" w:rsidRPr="00023C1E" w:rsidRDefault="00DC4313" w:rsidP="00E038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6774EB" w:rsidRPr="00023C1E" w:rsidRDefault="006774EB" w:rsidP="00E038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6774EB" w:rsidRPr="00023C1E" w:rsidRDefault="006774EB" w:rsidP="00E038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6774EB" w:rsidRPr="00023C1E" w:rsidRDefault="006774EB" w:rsidP="00E038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6774EB" w:rsidRPr="00023C1E" w:rsidRDefault="006774EB" w:rsidP="00E038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5523F" w:rsidRDefault="0005523F" w:rsidP="00DC4313">
      <w:pPr>
        <w:pStyle w:val="a6"/>
        <w:widowControl w:val="0"/>
        <w:numPr>
          <w:ilvl w:val="2"/>
          <w:numId w:val="4"/>
        </w:numPr>
        <w:suppressAutoHyphens/>
        <w:spacing w:after="0" w:line="360" w:lineRule="auto"/>
        <w:jc w:val="both"/>
        <w:outlineLvl w:val="2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bookmarkStart w:id="5" w:name="_Toc377414100"/>
      <w:r w:rsidRPr="0005523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lastRenderedPageBreak/>
        <w:t>Химические модификации аптамеров.</w:t>
      </w:r>
      <w:bookmarkEnd w:id="5"/>
    </w:p>
    <w:p w:rsidR="00DC4313" w:rsidRPr="0005523F" w:rsidRDefault="00DC4313" w:rsidP="00DC4313">
      <w:pPr>
        <w:pStyle w:val="a6"/>
        <w:widowControl w:val="0"/>
        <w:suppressAutoHyphens/>
        <w:spacing w:after="0" w:line="360" w:lineRule="auto"/>
        <w:ind w:left="214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50434" w:rsidRPr="00150434" w:rsidRDefault="00150434" w:rsidP="00DC431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 силу физико-химических свойств нуклеиновых кислот и потенциала современного химического синтеза 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олигонуклеотидов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аптамерные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последовательности могут быть модифицированы для получения молекулярных конструкций с новыми свойствами или большим сродством к мишеням, что является предпосылкой появления «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наноинженерного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» подхода к созда</w:t>
      </w:r>
      <w:r w:rsidR="00023C1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нию аффинных реагентов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456838118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023C1E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CITATION Кул06 \l 1049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023C1E" w:rsidRPr="00023C1E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[2]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50434" w:rsidRPr="00150434" w:rsidRDefault="00150434" w:rsidP="0015043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Существует два альтернативных подхода к получению модифицированных аптамеров.</w:t>
      </w:r>
    </w:p>
    <w:p w:rsidR="00150434" w:rsidRPr="00150434" w:rsidRDefault="00150434" w:rsidP="0005523F">
      <w:pPr>
        <w:widowControl w:val="0"/>
        <w:numPr>
          <w:ilvl w:val="0"/>
          <w:numId w:val="1"/>
        </w:numPr>
        <w:tabs>
          <w:tab w:val="clear" w:pos="1699"/>
        </w:tabs>
        <w:suppressAutoHyphens/>
        <w:spacing w:after="0" w:line="360" w:lineRule="auto"/>
        <w:ind w:left="1418" w:hanging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SELEX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использует химически модифицированные 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олигонуклеотиды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 В этом случае модификации вносят только в 2'-положение нуклеотидов, 5'-положение пиримидинов, 7- и 8-положение пуринов и др. Модифицированные нуклеотиды используются непосредственно при проведении отбора, но при этом модификации не должна влиять на способность нуклеотида служить субстратом для РН</w:t>
      </w:r>
      <w:proofErr w:type="gram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К-</w:t>
      </w:r>
      <w:proofErr w:type="gram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или ДНК-полимеразы.</w:t>
      </w:r>
    </w:p>
    <w:p w:rsidR="00150434" w:rsidRPr="00150434" w:rsidRDefault="00150434" w:rsidP="0005523F">
      <w:pPr>
        <w:widowControl w:val="0"/>
        <w:numPr>
          <w:ilvl w:val="0"/>
          <w:numId w:val="1"/>
        </w:numPr>
        <w:tabs>
          <w:tab w:val="clear" w:pos="1699"/>
        </w:tabs>
        <w:suppressAutoHyphens/>
        <w:spacing w:after="0" w:line="360" w:lineRule="auto"/>
        <w:ind w:left="1418" w:hanging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Модификации подвергаются уже полученные аптамеры. Это значительно увеличивает разнообразие доступных модификаций. Здесь нет ограничений для синтеза, но при этом следует учитывать, что модификация может изменить сродство аптамера к м</w:t>
      </w:r>
      <w:r w:rsidR="00023C1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ишени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1352926276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023C1E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CITATION Кул06 \l 1049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023C1E" w:rsidRPr="00023C1E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[2]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50434" w:rsidRPr="00150434" w:rsidRDefault="00150434" w:rsidP="000552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Цели, достигаемые химическими модификациями:</w:t>
      </w:r>
    </w:p>
    <w:p w:rsidR="00150434" w:rsidRPr="00150434" w:rsidRDefault="00150434" w:rsidP="0005523F">
      <w:pPr>
        <w:widowControl w:val="0"/>
        <w:numPr>
          <w:ilvl w:val="0"/>
          <w:numId w:val="2"/>
        </w:numPr>
        <w:tabs>
          <w:tab w:val="clear" w:pos="720"/>
          <w:tab w:val="num" w:pos="1418"/>
        </w:tabs>
        <w:suppressAutoHyphens/>
        <w:spacing w:after="0" w:line="360" w:lineRule="auto"/>
        <w:ind w:left="1418" w:hanging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Увеличение потенциального</w:t>
      </w:r>
      <w:r w:rsidR="00023C1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разнообразия </w:t>
      </w:r>
      <w:proofErr w:type="spellStart"/>
      <w:r w:rsidR="00023C1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олигонуклеотидов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50434" w:rsidRPr="00023C1E" w:rsidRDefault="00150434" w:rsidP="00023C1E">
      <w:pPr>
        <w:widowControl w:val="0"/>
        <w:numPr>
          <w:ilvl w:val="0"/>
          <w:numId w:val="6"/>
        </w:numPr>
        <w:tabs>
          <w:tab w:val="left" w:pos="180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Придание устойчивости к действию нуклеаз. Один из способов – использование зеркальных аналогов природных нуклеотидов (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L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-рибоза, 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L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дезоксирибоза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). Такие аптамеры называются </w:t>
      </w:r>
      <w:proofErr w:type="spellStart"/>
      <w:r w:rsidRPr="00150434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шпигельмерами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(от </w:t>
      </w:r>
      <w:proofErr w:type="gram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нем</w:t>
      </w:r>
      <w:proofErr w:type="gram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Spiegel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– зеркало), а метод их отбора назван зеркальным 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SELEX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mirror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imageSELEX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). 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Олигонуклеотиды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из 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L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-нуклеотидов обладают очень высокой устойчивостью, так как не узнаются природными нуклеазами. 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Включениегрупп</w:t>
      </w:r>
      <w:proofErr w:type="spellEnd"/>
      <w:r w:rsidRPr="00023C1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2'</w:t>
      </w:r>
      <w:proofErr w:type="gram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Om</w:t>
      </w:r>
      <w:proofErr w:type="spellStart"/>
      <w:proofErr w:type="gram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еи</w:t>
      </w:r>
      <w:proofErr w:type="spellEnd"/>
      <w:r w:rsidRPr="00023C1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3'-3' 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dT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такжепридаетустойчивостькдействиюнуклеаз</w:t>
      </w:r>
      <w:proofErr w:type="spellEnd"/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val="en-US" w:eastAsia="hi-IN" w:bidi="hi-IN"/>
          </w:rPr>
          <w:id w:val="-1794444892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fldChar w:fldCharType="begin"/>
          </w:r>
          <w:r w:rsidR="00023C1E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CITATIONFlo</w:instrText>
          </w:r>
          <w:r w:rsidR="00023C1E" w:rsidRPr="00023C1E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99 \</w:instrText>
          </w:r>
          <w:r w:rsidR="00023C1E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023C1E" w:rsidRPr="00023C1E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fldChar w:fldCharType="separate"/>
          </w:r>
          <w:r w:rsidR="00023C1E" w:rsidRPr="00023C1E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[8]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fldChar w:fldCharType="end"/>
          </w:r>
        </w:sdtContent>
      </w:sdt>
      <w:r w:rsidR="00023C1E" w:rsidRPr="00023C1E">
        <w:rPr>
          <w:sz w:val="28"/>
          <w:szCs w:val="28"/>
        </w:rPr>
        <w:t>.</w:t>
      </w:r>
    </w:p>
    <w:p w:rsidR="00150434" w:rsidRPr="00023C1E" w:rsidRDefault="00150434" w:rsidP="00023C1E">
      <w:pPr>
        <w:widowControl w:val="0"/>
        <w:numPr>
          <w:ilvl w:val="0"/>
          <w:numId w:val="6"/>
        </w:numPr>
        <w:tabs>
          <w:tab w:val="left" w:pos="1800"/>
        </w:tabs>
        <w:suppressAutoHyphens/>
        <w:spacing w:after="0" w:line="360" w:lineRule="auto"/>
        <w:jc w:val="both"/>
        <w:rPr>
          <w:rFonts w:cs="Times New Roman"/>
          <w:iCs/>
          <w:sz w:val="28"/>
          <w:szCs w:val="28"/>
        </w:rPr>
      </w:pP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Включение функциональных групп (5-йод-, 5-бром-, 4-тиоуриди</w:t>
      </w:r>
      <w:proofErr w:type="gram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н-</w:t>
      </w:r>
      <w:proofErr w:type="gram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), активирующихся при облучении, позволяет получить аптамеры, способные к образованию ковалентных сшивок с белком-мишенью. Метод получения 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фотоаптамеров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получил название ковалентного 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SELEX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covalentSELEX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). Технология получения 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фотоаптамеров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используется для создания микрочипов при анализе экспрессии белков человека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-5752195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023C1E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CITATIONGol</w:instrText>
          </w:r>
          <w:r w:rsidR="00023C1E" w:rsidRPr="00023C1E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00 \</w:instrText>
          </w:r>
          <w:r w:rsidR="00023C1E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023C1E" w:rsidRPr="00023C1E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023C1E" w:rsidRPr="00023C1E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 xml:space="preserve"> [9]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023C1E" w:rsidRPr="00023C1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51AB4" w:rsidRDefault="00150434" w:rsidP="00351AB4">
      <w:pPr>
        <w:widowControl w:val="0"/>
        <w:numPr>
          <w:ilvl w:val="0"/>
          <w:numId w:val="6"/>
        </w:numPr>
        <w:tabs>
          <w:tab w:val="left" w:pos="1800"/>
        </w:tabs>
        <w:suppressAutoHyphens/>
        <w:spacing w:after="0" w:line="360" w:lineRule="auto"/>
        <w:jc w:val="both"/>
        <w:rPr>
          <w:rFonts w:cs="Times New Roman"/>
          <w:iCs/>
          <w:sz w:val="28"/>
          <w:szCs w:val="28"/>
          <w:lang w:val="en-US"/>
        </w:rPr>
      </w:pP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Внесение в состав аптамера флуоресцентных групп, например, [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vertAlign w:val="superscript"/>
          <w:lang w:eastAsia="hi-IN" w:bidi="hi-IN"/>
        </w:rPr>
        <w:t>18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F</w:t>
      </w:r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],  используется для анализа его связывания с белком-мишенью. Это имеет значение для </w:t>
      </w:r>
      <w:proofErr w:type="spellStart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детекции</w:t>
      </w:r>
      <w:proofErr w:type="spellEnd"/>
      <w:r w:rsidRPr="001504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молекул-мишеней. В простейшем случае связывание можно детектировать по изменению флуоресценции аптамера, которое вызывается изменениями окружения флуоресцентной группы при образовании комплекса. В настоящее время уже разработаны методы, позволяющие направленно отбирать аптамеры, флуоресценция которых меняется при связывании с молекулой-мишенью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-1144039372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CITATIONPes</w:instrText>
          </w:r>
          <w:r w:rsidR="00351AB4" w:rsidRP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95 \</w:instrText>
          </w:r>
          <w:r w:rsid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351AB4" w:rsidRP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351AB4" w:rsidRPr="00351AB4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val="en-US" w:eastAsia="hi-IN" w:bidi="hi-IN"/>
            </w:rPr>
            <w:t>[10]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351AB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.</w:t>
      </w:r>
    </w:p>
    <w:p w:rsidR="00351AB4" w:rsidRPr="00351AB4" w:rsidRDefault="00150434" w:rsidP="00351AB4">
      <w:pPr>
        <w:widowControl w:val="0"/>
        <w:numPr>
          <w:ilvl w:val="0"/>
          <w:numId w:val="6"/>
        </w:numPr>
        <w:tabs>
          <w:tab w:val="left" w:pos="1800"/>
        </w:tabs>
        <w:suppressAutoHyphens/>
        <w:spacing w:after="0" w:line="360" w:lineRule="auto"/>
        <w:jc w:val="both"/>
        <w:rPr>
          <w:rFonts w:cs="Times New Roman"/>
          <w:iCs/>
          <w:sz w:val="28"/>
          <w:szCs w:val="28"/>
        </w:rPr>
      </w:pPr>
      <w:r w:rsidRPr="00351AB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Ассоциация аптамера с лекарственными препаратами используется для целевой доставки лекарства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1795101211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CITATIONEri</w:instrText>
          </w:r>
          <w:r w:rsidR="00351AB4" w:rsidRP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09 \</w:instrText>
          </w:r>
          <w:r w:rsid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351AB4" w:rsidRP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351AB4" w:rsidRPr="00351AB4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 xml:space="preserve"> [11]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351AB4" w:rsidRPr="00351AB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50434" w:rsidRPr="00AF605B" w:rsidRDefault="00150434" w:rsidP="00351AB4">
      <w:pPr>
        <w:widowControl w:val="0"/>
        <w:numPr>
          <w:ilvl w:val="0"/>
          <w:numId w:val="6"/>
        </w:numPr>
        <w:tabs>
          <w:tab w:val="left" w:pos="1800"/>
        </w:tabs>
        <w:suppressAutoHyphens/>
        <w:spacing w:after="0" w:line="360" w:lineRule="auto"/>
        <w:jc w:val="both"/>
        <w:rPr>
          <w:rFonts w:cs="Times New Roman"/>
          <w:iCs/>
          <w:sz w:val="28"/>
          <w:szCs w:val="28"/>
        </w:rPr>
      </w:pPr>
      <w:r w:rsidRPr="00351AB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Конъюгация аптамеров применяется для увеличения </w:t>
      </w:r>
      <w:proofErr w:type="spellStart"/>
      <w:r w:rsidRPr="00351AB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полужизни</w:t>
      </w:r>
      <w:proofErr w:type="spellEnd"/>
      <w:r w:rsidRPr="00351AB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аптамера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1539005215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CITATIONSha</w:instrText>
          </w:r>
          <w:r w:rsidR="00351AB4" w:rsidRP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05 \</w:instrText>
          </w:r>
          <w:r w:rsid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351AB4" w:rsidRPr="00351AB4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351AB4" w:rsidRPr="00351AB4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 xml:space="preserve"> [12]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AF605B" w:rsidRPr="00AF60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AF605B" w:rsidRPr="000266A4" w:rsidRDefault="00AF605B" w:rsidP="00AF605B">
      <w:pPr>
        <w:widowControl w:val="0"/>
        <w:tabs>
          <w:tab w:val="left" w:pos="180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AF605B" w:rsidRPr="000266A4" w:rsidRDefault="00AF605B" w:rsidP="00AF605B">
      <w:pPr>
        <w:widowControl w:val="0"/>
        <w:tabs>
          <w:tab w:val="left" w:pos="180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AF605B" w:rsidRPr="000266A4" w:rsidRDefault="00AF605B" w:rsidP="00AF605B">
      <w:pPr>
        <w:widowControl w:val="0"/>
        <w:tabs>
          <w:tab w:val="left" w:pos="180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AF605B" w:rsidRDefault="00AF605B" w:rsidP="00AF605B">
      <w:pPr>
        <w:widowControl w:val="0"/>
        <w:tabs>
          <w:tab w:val="left" w:pos="180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4D7845" w:rsidRDefault="004D7845" w:rsidP="00AF605B">
      <w:pPr>
        <w:widowControl w:val="0"/>
        <w:tabs>
          <w:tab w:val="left" w:pos="1800"/>
        </w:tabs>
        <w:suppressAutoHyphens/>
        <w:spacing w:after="0" w:line="360" w:lineRule="auto"/>
        <w:jc w:val="both"/>
        <w:rPr>
          <w:rFonts w:cs="Times New Roman"/>
          <w:iCs/>
          <w:sz w:val="28"/>
          <w:szCs w:val="28"/>
        </w:rPr>
      </w:pPr>
    </w:p>
    <w:p w:rsidR="00F35498" w:rsidRPr="004D7845" w:rsidRDefault="00F35498" w:rsidP="00AF605B">
      <w:pPr>
        <w:widowControl w:val="0"/>
        <w:tabs>
          <w:tab w:val="left" w:pos="1800"/>
        </w:tabs>
        <w:suppressAutoHyphens/>
        <w:spacing w:after="0" w:line="360" w:lineRule="auto"/>
        <w:jc w:val="both"/>
        <w:rPr>
          <w:rFonts w:cs="Times New Roman"/>
          <w:iCs/>
          <w:sz w:val="28"/>
          <w:szCs w:val="28"/>
        </w:rPr>
      </w:pPr>
    </w:p>
    <w:p w:rsidR="00DC4313" w:rsidRPr="00351AB4" w:rsidRDefault="00DC4313" w:rsidP="00DC4313">
      <w:pPr>
        <w:widowControl w:val="0"/>
        <w:suppressAutoHyphens/>
        <w:spacing w:after="0" w:line="360" w:lineRule="auto"/>
        <w:ind w:left="141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C4313" w:rsidRPr="00DC4313" w:rsidRDefault="00DC4313" w:rsidP="00DC4313">
      <w:pPr>
        <w:pStyle w:val="a6"/>
        <w:widowControl w:val="0"/>
        <w:numPr>
          <w:ilvl w:val="2"/>
          <w:numId w:val="4"/>
        </w:numPr>
        <w:suppressAutoHyphens/>
        <w:spacing w:after="0" w:line="360" w:lineRule="auto"/>
        <w:jc w:val="both"/>
        <w:outlineLvl w:val="2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bookmarkStart w:id="6" w:name="_Toc377414101"/>
      <w:r w:rsidRPr="00DC431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Использование аптамеров</w:t>
      </w:r>
      <w:bookmarkEnd w:id="6"/>
    </w:p>
    <w:p w:rsidR="00DC4313" w:rsidRDefault="00DC4313" w:rsidP="00DC4313">
      <w:pPr>
        <w:pStyle w:val="a6"/>
        <w:widowControl w:val="0"/>
        <w:numPr>
          <w:ilvl w:val="3"/>
          <w:numId w:val="4"/>
        </w:numPr>
        <w:suppressAutoHyphens/>
        <w:spacing w:after="0" w:line="360" w:lineRule="auto"/>
        <w:jc w:val="both"/>
        <w:outlineLvl w:val="3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DC431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Взаимодействие аптамеров с внутриклеточными мишенями</w:t>
      </w:r>
    </w:p>
    <w:p w:rsidR="00DC4313" w:rsidRPr="00DC4313" w:rsidRDefault="00DC4313" w:rsidP="00DC4313">
      <w:pPr>
        <w:pStyle w:val="a6"/>
        <w:widowControl w:val="0"/>
        <w:suppressAutoHyphens/>
        <w:spacing w:after="0" w:line="360" w:lineRule="auto"/>
        <w:ind w:left="286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2760C7" w:rsidRDefault="002760C7" w:rsidP="0087762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Большинство описанных аптамеров отобраны к мишеням, находящимся на поверхности клеток или непосредственно в кровотоке.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 перспективе это может существенно облегчить их применение, поскольку для получения терапевтического результата необходимо только ввести аптамер в кровоток. Однако в последнее время достигнуты определенные успехи в разработке способов доставки аптамеров внутрь клетки. Одним из перспективных подходов в данной области является применение специальных систем экспрессии, способных эффективно производить аптамер в нужных концентрациях в самой клетке с последующим их накоплением либо в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нуклеоплазме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либо в цитоплазме. Например, экспрессия аптамеров в клетках,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трансфицированных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рекомбинантным вектором с кодирующими аптамер</w:t>
      </w:r>
      <w:r w:rsidR="00EF395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нуклеотидными последовательностями под промотором </w:t>
      </w:r>
      <w:r w:rsidR="00EF395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U</w:t>
      </w:r>
      <w:r w:rsidR="00EF395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6, способна обеспечить специфическую </w:t>
      </w:r>
      <w:proofErr w:type="spellStart"/>
      <w:r w:rsidR="00EF395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инактивац</w:t>
      </w:r>
      <w:r w:rsidR="00AF60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ию</w:t>
      </w:r>
      <w:proofErr w:type="spellEnd"/>
      <w:r w:rsidR="00AF60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внутриядерных белков-мишеней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-964964866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AF605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CITATIONPDG</w:instrText>
          </w:r>
          <w:r w:rsidR="00AF605B" w:rsidRPr="00AF605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97 \</w:instrText>
          </w:r>
          <w:r w:rsidR="00AF605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AF605B" w:rsidRPr="00AF605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AF605B" w:rsidRPr="00AF605B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 xml:space="preserve"> [13]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AF605B" w:rsidRPr="00AF60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EF395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Экспрессия аптамеров с помощью промотора одной из </w:t>
      </w:r>
      <w:proofErr w:type="spellStart"/>
      <w:r w:rsidR="00EF395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тРНК</w:t>
      </w:r>
      <w:proofErr w:type="spellEnd"/>
      <w:r w:rsidR="00EF395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обеспечивает их преимущественную цитоплазматическую локализацию. </w:t>
      </w:r>
      <w:proofErr w:type="gramStart"/>
      <w:r w:rsidR="00EF395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Синтез аптамеров в клетках определенного типа могут обеспечить вирусные экспрессионные системы за счет их </w:t>
      </w:r>
      <w:r w:rsidR="00AF60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направленной доставки в клетки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569082061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AF605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CITATIONJin</w:instrText>
          </w:r>
          <w:r w:rsidR="00AF605B" w:rsidRPr="00AF605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06 \</w:instrText>
          </w:r>
          <w:r w:rsidR="00AF605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AF605B" w:rsidRPr="00AF605B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AF605B" w:rsidRPr="00AF605B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 xml:space="preserve"> [14]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Повысить концентрацию </w:t>
      </w:r>
      <w:proofErr w:type="spellStart"/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экспрессирующихся</w:t>
      </w:r>
      <w:proofErr w:type="spellEnd"/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внутри клетки аптамеров (называемых также </w:t>
      </w:r>
      <w:proofErr w:type="spellStart"/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интрамерами</w:t>
      </w:r>
      <w:proofErr w:type="spellEnd"/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) можно не только за счет высокого уровня экспрессии, обеспечиваемого сильным промотором, но и в результате снижения скорости </w:t>
      </w:r>
      <w:proofErr w:type="spellStart"/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нуклеазной</w:t>
      </w:r>
      <w:proofErr w:type="spellEnd"/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деградации </w:t>
      </w:r>
      <w:proofErr w:type="spellStart"/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интрамера</w:t>
      </w:r>
      <w:proofErr w:type="spellEnd"/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(экранирование 3</w:t>
      </w:r>
      <w:r w:rsidR="0087762A" w:rsidRP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’-</w:t>
      </w:r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r w:rsidR="0087762A" w:rsidRP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5’</w:t>
      </w:r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-концов с помощью таких дополнительных структурных элементов, как</w:t>
      </w:r>
      <w:proofErr w:type="gramEnd"/>
      <w:r w:rsidR="0087762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например, шпильки).</w:t>
      </w:r>
    </w:p>
    <w:p w:rsidR="0087762A" w:rsidRDefault="0087762A" w:rsidP="00DD291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Другой подход к решению проблемы взаимодействия аптамеров с внутриклеточными молекулами-мишенями – проникновение аптамеров в клетки из кровотока в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результте</w:t>
      </w:r>
      <w:r w:rsidR="004D78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рецептор</w:t>
      </w:r>
      <w:proofErr w:type="spellEnd"/>
      <w:r w:rsidR="004D78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-зависимого </w:t>
      </w:r>
      <w:proofErr w:type="spellStart"/>
      <w:r w:rsidR="004D78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эндоцитоза</w:t>
      </w:r>
      <w:proofErr w:type="spellEnd"/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-1856488878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4D784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CITATIONCin</w:instrText>
          </w:r>
          <w:r w:rsidR="004D7845" w:rsidRPr="004D784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12 \</w:instrText>
          </w:r>
          <w:r w:rsidR="004D784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4D7845" w:rsidRPr="004D784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4D7845" w:rsidRPr="004D7845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 xml:space="preserve"> [15]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 w:rsidR="004D7845" w:rsidRPr="004D78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val="en-US" w:eastAsia="hi-IN" w:bidi="hi-IN"/>
          </w:rPr>
          <w:id w:val="142485008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fldChar w:fldCharType="begin"/>
          </w:r>
          <w:r w:rsidR="004D784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CITATIONSha</w:instrText>
          </w:r>
          <w:r w:rsidR="004D7845" w:rsidRPr="004D784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>12 \</w:instrText>
          </w:r>
          <w:r w:rsidR="004D784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instrText>l</w:instrText>
          </w:r>
          <w:r w:rsidR="004D7845" w:rsidRPr="004D784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1033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fldChar w:fldCharType="separate"/>
          </w:r>
          <w:r w:rsidR="004D7845" w:rsidRPr="004D7845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[16]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val="en-US" w:eastAsia="hi-IN" w:bidi="hi-IN"/>
            </w:rPr>
            <w:fldChar w:fldCharType="end"/>
          </w:r>
        </w:sdtContent>
      </w:sdt>
      <w:r w:rsidR="007B693F" w:rsidRPr="00DD291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7B69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Например, аптамеры, связывающиеся с простат-специфичным мембранным </w:t>
      </w:r>
      <w:r w:rsidR="007B69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антигеном (</w:t>
      </w:r>
      <w:proofErr w:type="spellStart"/>
      <w:r w:rsidR="007B693F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prostat</w:t>
      </w:r>
      <w:proofErr w:type="spellEnd"/>
      <w:r w:rsidR="007B693F" w:rsidRPr="007B69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</w:t>
      </w:r>
      <w:proofErr w:type="spellStart"/>
      <w:r w:rsidR="007B693F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specificmembraneantigen</w:t>
      </w:r>
      <w:proofErr w:type="spellEnd"/>
      <w:r w:rsidR="007B693F" w:rsidRPr="007B69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7B693F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PSMA</w:t>
      </w:r>
      <w:r w:rsidR="007B69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), позволяют за счет их </w:t>
      </w:r>
      <w:proofErr w:type="spellStart"/>
      <w:r w:rsidR="007B69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эндоцитоза</w:t>
      </w:r>
      <w:proofErr w:type="spellEnd"/>
      <w:r w:rsidR="007B693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эффективно и избирательно доставлять конъюгированные терапевтические агенты в клетки опухолей, содержащих на своей поверхности такие антигены.</w:t>
      </w:r>
      <w:proofErr w:type="gramEnd"/>
    </w:p>
    <w:p w:rsidR="00DC4313" w:rsidRPr="00DD291B" w:rsidRDefault="00DC4313" w:rsidP="00DD291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C4313" w:rsidRPr="00DC4313" w:rsidRDefault="00DC4313" w:rsidP="00DC4313">
      <w:pPr>
        <w:pStyle w:val="a6"/>
        <w:widowControl w:val="0"/>
        <w:numPr>
          <w:ilvl w:val="3"/>
          <w:numId w:val="4"/>
        </w:numPr>
        <w:suppressAutoHyphens/>
        <w:spacing w:after="0" w:line="360" w:lineRule="auto"/>
        <w:jc w:val="both"/>
        <w:outlineLvl w:val="3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DC431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Аптамеры для диагностики и терапии</w:t>
      </w:r>
    </w:p>
    <w:p w:rsidR="00DC4313" w:rsidRPr="00DC4313" w:rsidRDefault="00DC4313" w:rsidP="00DC4313">
      <w:pPr>
        <w:pStyle w:val="a6"/>
        <w:widowControl w:val="0"/>
        <w:suppressAutoHyphens/>
        <w:spacing w:after="0" w:line="360" w:lineRule="auto"/>
        <w:ind w:left="286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7B693F" w:rsidRDefault="007B693F" w:rsidP="0087762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Мон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о-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поликлональне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антитела в настоящее время являются незаменимыми инструментами в диагностике разнообразных заболеваний. Однако во многих случаях, когда требуется эффективное и специфичное взаимодействие с молекулой-мишенью (диагностируемым маркером), аптамеры уже сейчас успешно заменяют антитела.</w:t>
      </w:r>
    </w:p>
    <w:p w:rsidR="007B693F" w:rsidRDefault="007B693F" w:rsidP="0087762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Аптамеры также применяются при создании биосенсоров в качестве распознающих элементов. Биосенсоры на основе </w:t>
      </w:r>
      <w:r w:rsidR="008C3D1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аптамеров могут использоваться не один раз, а многократно, без потери чувствительности, что обусловлено присущей всем нуклеиновым кислотам способностью к денатурации и </w:t>
      </w:r>
      <w:proofErr w:type="spellStart"/>
      <w:r w:rsidR="008C3D1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ренатурации</w:t>
      </w:r>
      <w:proofErr w:type="spellEnd"/>
      <w:r w:rsidR="008C3D1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C3D15" w:rsidRDefault="008C3D15" w:rsidP="0087762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Низкая стоимость производства, отсутствие иммуногенности и возможность проводить различные модификации сделали аптамеры крайне перспективными кандидатами для применения в качестве терапевтических средств. Основа использования аптамеров в данной области – способность ингибировать ферментативную активность того белка-мишени, с которым связался аптамер. Ингибирование ферментативной активности может быть обусловлено как взаимодействием аптамера с активным центром фермента, так и в результате спровоцированных взаимодействий с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аптамером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конформационных изм</w:t>
      </w:r>
      <w:r w:rsidR="004D78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енений в структуре белка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-1725358122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4D784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CITATION Eri09 \l 1049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4D7845" w:rsidRPr="004D7845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[11]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Однако взаимодействие с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аптамером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не всегда приводит к ингибированию фермента. 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Иногда наблюдается обратная ситуация: фермент переходит из неактивной формы в активную, что обусловлено сходством действия аптамера и активирующего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лига</w:t>
      </w:r>
      <w:r w:rsidR="004D78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нда</w:t>
      </w:r>
      <w:proofErr w:type="spellEnd"/>
      <w:r w:rsidR="004D78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 отношению к белку</w:t>
      </w:r>
      <w:sdt>
        <w:sdtPr>
          <w:rPr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id w:val="-1813403377"/>
          <w:citation/>
        </w:sdtPr>
        <w:sdtEndPr/>
        <w:sdtContent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begin"/>
          </w:r>
          <w:r w:rsidR="004D7845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instrText xml:space="preserve"> CITATION Gun09 \l 1049 </w:instrTex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separate"/>
          </w:r>
          <w:r w:rsidR="004D7845" w:rsidRPr="004D7845">
            <w:rPr>
              <w:rFonts w:ascii="Times New Roman" w:eastAsia="Lucida Sans Unicode" w:hAnsi="Times New Roman" w:cs="Times New Roman"/>
              <w:noProof/>
              <w:kern w:val="1"/>
              <w:sz w:val="28"/>
              <w:szCs w:val="28"/>
              <w:lang w:eastAsia="hi-IN" w:bidi="hi-IN"/>
            </w:rPr>
            <w:t>[3]</w:t>
          </w:r>
          <w:r w:rsidR="00B83B93">
            <w:rPr>
              <w:rFonts w:ascii="Times New Roman" w:eastAsia="Lucida Sans Unicode" w:hAnsi="Times New Roman" w:cs="Times New Roman"/>
              <w:kern w:val="1"/>
              <w:sz w:val="28"/>
              <w:szCs w:val="28"/>
              <w:lang w:eastAsia="hi-IN" w:bidi="hi-IN"/>
            </w:rPr>
            <w:fldChar w:fldCharType="end"/>
          </w:r>
        </w:sdtContent>
      </w:sdt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proofErr w:type="gramEnd"/>
    </w:p>
    <w:p w:rsidR="008C3D15" w:rsidRDefault="008C3D15" w:rsidP="0087762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Конъюгирование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аптамеров, полученных к белковым маркерам клеток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определенного типа</w:t>
      </w:r>
      <w:r w:rsid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 терапевтическим агентом также предоставляет ряд уникальных возможностей. Одна из таких возможностей – доставка лекарственного средства непосредственно к тому типу клеток, который несет на поверхности специфические белковые маркеры. В качестве терапевтического агента могут быть </w:t>
      </w:r>
      <w:proofErr w:type="gramStart"/>
      <w:r w:rsid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применены</w:t>
      </w:r>
      <w:proofErr w:type="gramEnd"/>
      <w:r w:rsid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:</w:t>
      </w:r>
    </w:p>
    <w:p w:rsidR="0010216D" w:rsidRDefault="0010216D" w:rsidP="003C24BF">
      <w:pPr>
        <w:pStyle w:val="a6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крайне токсичные вещества, не позволяющие применять их в высоких терапевтических дозах.</w:t>
      </w:r>
    </w:p>
    <w:p w:rsidR="0010216D" w:rsidRDefault="0010216D" w:rsidP="003C24BF">
      <w:pPr>
        <w:pStyle w:val="a6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Быстро деградирующие и быстро выводящиеся вещества, такие, как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миРНК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C24BF" w:rsidRDefault="0010216D" w:rsidP="003C24BF">
      <w:pPr>
        <w:pStyle w:val="a6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Наночастицы</w:t>
      </w:r>
      <w:proofErr w:type="spellEnd"/>
      <w:r w:rsidRP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исследуемые в качестве потенциальных переносчиков лекарственных сре</w:t>
      </w:r>
      <w:proofErr w:type="gramStart"/>
      <w:r w:rsidRP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дств в р</w:t>
      </w:r>
      <w:proofErr w:type="gramEnd"/>
      <w:r w:rsidRP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айон опухоли. </w:t>
      </w:r>
      <w:proofErr w:type="gramStart"/>
      <w:r w:rsidRP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Низкая эффективность доставки лекарственных средств в опухолевую ткань с использованием конъюгированных </w:t>
      </w:r>
      <w:proofErr w:type="spellStart"/>
      <w:r w:rsidRP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наночастиц</w:t>
      </w:r>
      <w:proofErr w:type="spellEnd"/>
      <w:r w:rsidRP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 антителами связана с тем, что в кровотоке такие крупные </w:t>
      </w:r>
      <w:proofErr w:type="spellStart"/>
      <w:r w:rsidRP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конъюгаты</w:t>
      </w:r>
      <w:proofErr w:type="spellEnd"/>
      <w:r w:rsidRPr="001021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быстро поглощаются фагоцитарной системой и, кроме того, проявляют низкую способность к проникновению</w:t>
      </w:r>
      <w:r w:rsidR="003C24B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 твердые опухоли.</w:t>
      </w:r>
      <w:proofErr w:type="gramEnd"/>
    </w:p>
    <w:p w:rsidR="003C24BF" w:rsidRDefault="003C24BF" w:rsidP="003C24BF">
      <w:pPr>
        <w:pStyle w:val="a6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Эндогенные ферменты.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Конъюгирование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ферментов с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аптамерами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может оказаться крайне полезным для доставки в те клетки, в которых эти ферменты либо отсутствуют, либо не работают должным образом, с последующим потенциальным восстановлением функций клеток.</w:t>
      </w:r>
    </w:p>
    <w:p w:rsidR="00DC4313" w:rsidRDefault="00DC4313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4D7845" w:rsidRDefault="004D7845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4D7845" w:rsidRDefault="004D7845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4D7845" w:rsidRDefault="004D7845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4D7845" w:rsidRDefault="004D7845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4D7845" w:rsidRDefault="004D7845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35498" w:rsidRDefault="00F35498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35498" w:rsidRDefault="00F35498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35498" w:rsidRDefault="00F35498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C4313" w:rsidRPr="00DC4313" w:rsidRDefault="00DC4313" w:rsidP="00DC431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C4313" w:rsidRDefault="00DC4313" w:rsidP="00DC4313">
      <w:pPr>
        <w:pStyle w:val="a6"/>
        <w:widowControl w:val="0"/>
        <w:suppressAutoHyphens/>
        <w:spacing w:after="0" w:line="360" w:lineRule="auto"/>
        <w:ind w:left="1069"/>
        <w:jc w:val="both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bookmarkStart w:id="7" w:name="_Toc377414102"/>
      <w:r w:rsidRPr="00DC431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ЗАКЛЮЧЕНИЕ</w:t>
      </w:r>
      <w:bookmarkEnd w:id="7"/>
    </w:p>
    <w:p w:rsidR="00DC4313" w:rsidRPr="00DC4313" w:rsidRDefault="00DC4313" w:rsidP="00DC4313">
      <w:pPr>
        <w:pStyle w:val="a6"/>
        <w:widowControl w:val="0"/>
        <w:suppressAutoHyphens/>
        <w:spacing w:after="0" w:line="360" w:lineRule="auto"/>
        <w:ind w:left="106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3C24BF" w:rsidRDefault="003C24BF" w:rsidP="003C24B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Аптамеры представляют собой довольно новый класс веществ, а разработка всевозможных протоколов, направленных на адаптацию аптамеров к тем или иным задачам, занимает много времени.</w:t>
      </w:r>
    </w:p>
    <w:p w:rsidR="00DD291B" w:rsidRDefault="003C24BF" w:rsidP="003C24B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Применение </w:t>
      </w:r>
      <w:r w:rsidR="00DD291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аптамеров в диагно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стике имеет значительно меньшие ограничения, чем в терапии, поскольку отсутствует непосредственная угроза здоровью людей.</w:t>
      </w:r>
      <w:r w:rsidR="00DD291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Основным препятствием широкому распространению аптамеров является отсутствие стандартизации аптамеров в разрабатываемых протоколах. Так, полученные в разных лабораториях аптамеры к одной и той же молекуле-мишени, помимо различий в первичной структуре, почти наверняка будут различаться и такими параметрами, как </w:t>
      </w:r>
      <w:proofErr w:type="spellStart"/>
      <w:r w:rsidR="00DD291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аффинность</w:t>
      </w:r>
      <w:proofErr w:type="spellEnd"/>
      <w:r w:rsidR="00DD291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специфичность и другие кинетические характеристики. Можно надеяться, что выявление конкретной молекулы-мишени с помощью только одного аптамера с наилучшими параметрами связывания в скором будущем обусловит широкое применение аптамеров в диагностике.</w:t>
      </w:r>
    </w:p>
    <w:p w:rsidR="004D7845" w:rsidRDefault="00DD291B" w:rsidP="00491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 настоящему моменту найдено то или иное решение почти всех проблем, возникающих при работе с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аптамерами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 Поэтому можно предположить, что благодаря ряду уникальных свойств аптамеры в скором времени займут достойное место среди терапевтических и диагностических препаратов.</w:t>
      </w:r>
      <w:r w:rsidR="0010216D" w:rsidRPr="003C24B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br/>
      </w:r>
    </w:p>
    <w:p w:rsidR="00BD4457" w:rsidRDefault="00BD4457" w:rsidP="00491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D4457" w:rsidRDefault="00BD4457" w:rsidP="00491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D4457" w:rsidRDefault="00BD4457" w:rsidP="00491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D4457" w:rsidRDefault="00BD4457" w:rsidP="00491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D4457" w:rsidRDefault="00BD4457" w:rsidP="00491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D4457" w:rsidRDefault="00BD4457" w:rsidP="00491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D4457" w:rsidRDefault="00BD4457" w:rsidP="00491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D4457" w:rsidRDefault="00BD4457" w:rsidP="00491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D4457" w:rsidRDefault="00BD4457" w:rsidP="000266A4">
      <w:pPr>
        <w:pStyle w:val="1"/>
        <w:rPr>
          <w:rFonts w:ascii="Times New Roman" w:eastAsia="Lucida Sans Unicode" w:hAnsi="Times New Roman" w:cs="Times New Roman"/>
          <w:kern w:val="1"/>
          <w:lang w:eastAsia="hi-IN" w:bidi="hi-IN"/>
        </w:rPr>
      </w:pPr>
      <w:bookmarkStart w:id="8" w:name="_Toc377414103"/>
      <w:r w:rsidRPr="000266A4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lastRenderedPageBreak/>
        <w:t>СПИСОК ЛИТЕРАТУРЫ</w:t>
      </w:r>
      <w:bookmarkEnd w:id="8"/>
    </w:p>
    <w:p w:rsidR="004D7845" w:rsidRDefault="00B83B93" w:rsidP="00BD0225">
      <w:pPr>
        <w:widowControl w:val="0"/>
        <w:suppressAutoHyphens/>
        <w:spacing w:after="0" w:line="360" w:lineRule="auto"/>
        <w:jc w:val="both"/>
        <w:rPr>
          <w:noProof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fldChar w:fldCharType="begin"/>
      </w:r>
      <w:r w:rsidR="004D78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instrText xml:space="preserve"> BIBLIOGRAPHY  \l 1049 </w:instrTex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fldChar w:fldCharType="separat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020"/>
      </w:tblGrid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2C0550" w:rsidRDefault="00BD0225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Song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Kyung-Mi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Aptamers and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Their Biological Applications / </w:t>
            </w: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Kyung-Mi Song, Seonghwan Lee, Changill Ban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Sensors, </w:t>
            </w:r>
            <w:r w:rsidR="00BD022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№ 12, pp. 612-631, 2012</w:t>
            </w:r>
          </w:p>
        </w:tc>
      </w:tr>
      <w:tr w:rsidR="004D7845" w:rsidRPr="002C0550">
        <w:trPr>
          <w:tblCellSpacing w:w="15" w:type="dxa"/>
        </w:trPr>
        <w:tc>
          <w:tcPr>
            <w:tcW w:w="50" w:type="pct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4D7845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ульбачинский</w:t>
            </w: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А.В</w:t>
            </w:r>
            <w:r w:rsidR="002C0550"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Методы отбора к белковым мишеням</w:t>
            </w:r>
            <w:r w:rsidR="002C0550"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/ </w:t>
            </w:r>
            <w:r w:rsid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Кульбачинский А.В. //</w:t>
            </w:r>
            <w:r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Успехи биол. химии, </w:t>
            </w: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46, </w:t>
            </w: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pp</w:t>
            </w: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193-224, 2006.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4D7845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Mayer</w:t>
            </w:r>
            <w:r w:rsid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G.</w:t>
            </w: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Th</w:t>
            </w:r>
            <w:r w:rsid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 Chemical Biology of Aptamers / G. Mayer //</w:t>
            </w:r>
            <w:r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Angewandte chemie, </w:t>
            </w: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№ 48, p. 2672 – 2689, 2009. </w:t>
            </w:r>
          </w:p>
        </w:tc>
      </w:tr>
      <w:tr w:rsidR="004D7845" w:rsidRPr="002C0550">
        <w:trPr>
          <w:tblCellSpacing w:w="15" w:type="dxa"/>
        </w:trPr>
        <w:tc>
          <w:tcPr>
            <w:tcW w:w="50" w:type="pct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Bouchard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P.R. Discovery and Development / </w:t>
            </w: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P.R. Bouchard, R.M. Hutabarat, K.M. Thompson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Annu. Rev. Pharmacol. Toxicol,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№ 50, pp. 237-257, 2010.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5.</w:t>
            </w:r>
          </w:p>
        </w:tc>
        <w:tc>
          <w:tcPr>
            <w:tcW w:w="0" w:type="auto"/>
            <w:hideMark/>
          </w:tcPr>
          <w:p w:rsidR="004D7845" w:rsidRPr="002C0550" w:rsidRDefault="002C0550" w:rsidP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Cramery A. 10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20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-Fold aptamer library amplific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ation without gel purification / </w:t>
            </w: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Cramery A., Stremmer Willem P.C.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Nucleic Acid Research,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. 21, № 18, p. 4410, 1993.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6.</w:t>
            </w:r>
          </w:p>
        </w:tc>
        <w:tc>
          <w:tcPr>
            <w:tcW w:w="0" w:type="auto"/>
            <w:hideMark/>
          </w:tcPr>
          <w:p w:rsidR="004D7845" w:rsidRPr="002C0550" w:rsidRDefault="00845509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Gold L.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From oligonucleotide shapes to genomic SELEX: Nov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el biological regulatory loops / 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Gold, L. at al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Proc.Natl.Acad.Sci.USA.Biochemistry,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№ 94, pp. 59-64, 1997.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845509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845509" w:rsidRDefault="00845509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КопыловА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.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Комбинаторнаяхимиянуклеиновыхкислот</w:t>
            </w:r>
            <w:r w:rsidR="004D7845"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 SELEX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 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Копылов А.М., Спиридонова В.А.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Молекулярнаябиология</w:t>
            </w:r>
            <w:r w:rsidR="004D7845" w:rsidRPr="00845509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4D7845"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. 34, № 6, pp. 1097-1113, 200.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845509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Floege J.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Novel approach to specific growth factor inhibition in vivo antagonism of platelet-derived growth factor in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glomerulonephrites by aptamers / 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Floege J., Ostendorf T., Janssen U. at all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Am.J.Pathol.,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№ 254, pp. 269-179, 1999.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845509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845509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Golden M.C.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Potential of PhotoSELEX-Evolved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ssDNA Aptamers / 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Golden M.C., Collins B.D., Willis M.C., Koch T.H.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J.Biotechnol,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№ 81, pp. 167-178, 2000.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0266A4" w:rsidRPr="00F35498" w:rsidRDefault="00845509" w:rsidP="00F35498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Pesto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urie C.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Aptamers against extracellular t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argets for in vivo application / 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Pestourie C., Tavitian B., Duconge F.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Biochemie,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№ 87, pp. 921-930, 1995.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845509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845509" w:rsidP="00845509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Dausse E.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Aptamers: a new class of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oligonucleotides in the drug? / 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Eric Dausse, Sonia Da Rocha Gomes and Jean-Jacques Toulme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Pharmacology,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№ 9, pp. 602-607, 2009. </w:t>
            </w:r>
          </w:p>
        </w:tc>
      </w:tr>
      <w:tr w:rsidR="004D7845" w:rsidRPr="002C0550">
        <w:trPr>
          <w:tblCellSpacing w:w="15" w:type="dxa"/>
        </w:trPr>
        <w:tc>
          <w:tcPr>
            <w:tcW w:w="50" w:type="pct"/>
            <w:hideMark/>
          </w:tcPr>
          <w:p w:rsidR="004D7845" w:rsidRPr="00845509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12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845509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Nimjee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S.M.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Aptamers: an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emerging class of therapeutics / 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Shahid M. Nimjee, Christopher P. Rusconi and Bruce A. Sullenge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Annu. </w:t>
            </w:r>
            <w:r w:rsidR="004D7845" w:rsidRPr="00845509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Rev. Med., </w:t>
            </w:r>
            <w:r w:rsidR="004D7845"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№ 56, pp. 555-583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2005.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845509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Good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P.D.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Expression of small, therape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utic RNAs in human cell nuclei / 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P.D. Good, A.J. Krikos, S.X. Li, E. Bertrand, N.S. Lee, L. Giver, A. Ellington, J.A. Zaia, J.J. Rossi and D.R. Engelke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Gene Therapy,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. 4, № 1, pp. 45-54, 1997.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845509" w:rsidP="00845509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Mi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J.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H1 RNA polymerase III promoter-driven expression of an RNA aptamer leads to high-level inhibition of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intracellular protein activity / 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Jing Mi, Xiuwu Zhang, Zahid N Rabbani, Yingmiao Liu, Zhen Su, Zeljko Vujaskovic, Christopher D. Kontos, Bruce A. Sullenger, Bryan M. Clary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Nucleic Acids,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. 34, № 12, p. 3577–3584, 2006.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845509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845509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Meyer C.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Interleukin-6 receptor specific RNA aptamers for ca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rgo delivery into target cells / 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Cindy Meyer, Katja Eydeler, Eileen Magbanua, Tijana Zivkovic, Nicolas Piganeau, Inken Lorenzen, Joachim Grötzinger, Günter Mayer, Stefan Rose-John, Ulrich Hahn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//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RNA Biology,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. 9, № 1, pp. 67-80, 2012. </w:t>
            </w:r>
          </w:p>
        </w:tc>
      </w:tr>
      <w:tr w:rsidR="004D7845" w:rsidRPr="00F35498">
        <w:trPr>
          <w:tblCellSpacing w:w="15" w:type="dxa"/>
        </w:trPr>
        <w:tc>
          <w:tcPr>
            <w:tcW w:w="50" w:type="pct"/>
            <w:hideMark/>
          </w:tcPr>
          <w:p w:rsidR="004D7845" w:rsidRPr="002C0550" w:rsidRDefault="002C0550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:rsidR="004D7845" w:rsidRPr="002C0550" w:rsidRDefault="00845509" w:rsidP="00845509">
            <w:pPr>
              <w:pStyle w:val="af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Douglas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S.M.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 Logic-Gated Nanorobot for Targeted T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ransport of Molecular Payloads / </w:t>
            </w:r>
            <w:r w:rsidRPr="0084550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Shawn M. Douglas, Ido Bachelet, George M. Church</w:t>
            </w:r>
            <w:r w:rsidR="004D7845" w:rsidRPr="002C0550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 xml:space="preserve">Science, 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4D7845" w:rsidRPr="002C055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. 335, pp. 831-834, 2012. </w:t>
            </w:r>
          </w:p>
        </w:tc>
      </w:tr>
    </w:tbl>
    <w:p w:rsidR="004D7845" w:rsidRPr="004D7845" w:rsidRDefault="004D7845">
      <w:pPr>
        <w:rPr>
          <w:rFonts w:eastAsia="Times New Roman"/>
          <w:noProof/>
          <w:lang w:val="en-US"/>
        </w:rPr>
      </w:pPr>
    </w:p>
    <w:p w:rsidR="00D401C7" w:rsidRPr="00845509" w:rsidRDefault="00B83B93" w:rsidP="00491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fldChar w:fldCharType="end"/>
      </w:r>
    </w:p>
    <w:sectPr w:rsidR="00D401C7" w:rsidRPr="00845509" w:rsidSect="00F35498">
      <w:footerReference w:type="default" r:id="rId1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40" w:rsidRDefault="00C11A40" w:rsidP="00491FEF">
      <w:pPr>
        <w:spacing w:after="0" w:line="240" w:lineRule="auto"/>
      </w:pPr>
      <w:r>
        <w:separator/>
      </w:r>
    </w:p>
  </w:endnote>
  <w:endnote w:type="continuationSeparator" w:id="0">
    <w:p w:rsidR="00C11A40" w:rsidRDefault="00C11A40" w:rsidP="0049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124031"/>
    </w:sdtPr>
    <w:sdtEndPr/>
    <w:sdtContent>
      <w:p w:rsidR="00491FEF" w:rsidRDefault="00B83B93">
        <w:pPr>
          <w:pStyle w:val="ac"/>
          <w:jc w:val="right"/>
        </w:pPr>
        <w:r>
          <w:fldChar w:fldCharType="begin"/>
        </w:r>
        <w:r w:rsidR="00491FEF">
          <w:instrText>PAGE   \* MERGEFORMAT</w:instrText>
        </w:r>
        <w:r>
          <w:fldChar w:fldCharType="separate"/>
        </w:r>
        <w:r w:rsidR="00F35498">
          <w:rPr>
            <w:noProof/>
          </w:rPr>
          <w:t>13</w:t>
        </w:r>
        <w:r>
          <w:fldChar w:fldCharType="end"/>
        </w:r>
      </w:p>
    </w:sdtContent>
  </w:sdt>
  <w:p w:rsidR="00491FEF" w:rsidRDefault="00491F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40" w:rsidRDefault="00C11A40" w:rsidP="00491FEF">
      <w:pPr>
        <w:spacing w:after="0" w:line="240" w:lineRule="auto"/>
      </w:pPr>
      <w:r>
        <w:separator/>
      </w:r>
    </w:p>
  </w:footnote>
  <w:footnote w:type="continuationSeparator" w:id="0">
    <w:p w:rsidR="00C11A40" w:rsidRDefault="00C11A40" w:rsidP="00491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720"/>
      </w:pPr>
    </w:lvl>
    <w:lvl w:ilvl="3">
      <w:start w:val="1"/>
      <w:numFmt w:val="decimal"/>
      <w:lvlText w:val="%1.%2.%3.%4"/>
      <w:lvlJc w:val="left"/>
      <w:pPr>
        <w:tabs>
          <w:tab w:val="num" w:pos="1873"/>
        </w:tabs>
        <w:ind w:left="1873" w:hanging="1080"/>
      </w:pPr>
    </w:lvl>
    <w:lvl w:ilvl="4">
      <w:start w:val="1"/>
      <w:numFmt w:val="decimal"/>
      <w:lvlText w:val="%1.%2.%3.%4.%5"/>
      <w:lvlJc w:val="left"/>
      <w:pPr>
        <w:tabs>
          <w:tab w:val="num" w:pos="1901"/>
        </w:tabs>
        <w:ind w:left="1901" w:hanging="1080"/>
      </w:pPr>
    </w:lvl>
    <w:lvl w:ilvl="5">
      <w:start w:val="1"/>
      <w:numFmt w:val="decimal"/>
      <w:lvlText w:val="%1.%2.%3.%4.%5.%6"/>
      <w:lvlJc w:val="left"/>
      <w:pPr>
        <w:tabs>
          <w:tab w:val="num" w:pos="2289"/>
        </w:tabs>
        <w:ind w:left="2289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17"/>
        </w:tabs>
        <w:ind w:left="231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5"/>
        </w:tabs>
        <w:ind w:left="270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093"/>
        </w:tabs>
        <w:ind w:left="3093" w:hanging="21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C"/>
    <w:multiLevelType w:val="multilevel"/>
    <w:tmpl w:val="4E4AF4EC"/>
    <w:name w:val="WW8Num12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817"/>
        </w:tabs>
        <w:ind w:left="181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897"/>
        </w:tabs>
        <w:ind w:left="289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257"/>
        </w:tabs>
        <w:ind w:left="325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617"/>
        </w:tabs>
        <w:ind w:left="361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4337"/>
        </w:tabs>
        <w:ind w:left="4337" w:hanging="360"/>
      </w:pPr>
      <w:rPr>
        <w:b w:val="0"/>
        <w:bCs w:val="0"/>
      </w:rPr>
    </w:lvl>
  </w:abstractNum>
  <w:abstractNum w:abstractNumId="3">
    <w:nsid w:val="127D0074"/>
    <w:multiLevelType w:val="hybridMultilevel"/>
    <w:tmpl w:val="9318A6DE"/>
    <w:lvl w:ilvl="0" w:tplc="338003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27F06"/>
    <w:multiLevelType w:val="hybridMultilevel"/>
    <w:tmpl w:val="31FAC3EE"/>
    <w:lvl w:ilvl="0" w:tplc="52AAC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5A7FB1"/>
    <w:multiLevelType w:val="multilevel"/>
    <w:tmpl w:val="98CAFC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20"/>
    <w:rsid w:val="00023C1E"/>
    <w:rsid w:val="000266A4"/>
    <w:rsid w:val="00027788"/>
    <w:rsid w:val="0005523F"/>
    <w:rsid w:val="000B0182"/>
    <w:rsid w:val="0010216D"/>
    <w:rsid w:val="00150434"/>
    <w:rsid w:val="00203CCA"/>
    <w:rsid w:val="002760C7"/>
    <w:rsid w:val="002B3878"/>
    <w:rsid w:val="002C0550"/>
    <w:rsid w:val="003275E3"/>
    <w:rsid w:val="00351AB4"/>
    <w:rsid w:val="003C24BF"/>
    <w:rsid w:val="004053EA"/>
    <w:rsid w:val="00491FEF"/>
    <w:rsid w:val="004D7845"/>
    <w:rsid w:val="006774EB"/>
    <w:rsid w:val="006D05A2"/>
    <w:rsid w:val="007508E5"/>
    <w:rsid w:val="007A3547"/>
    <w:rsid w:val="007B693F"/>
    <w:rsid w:val="007E3170"/>
    <w:rsid w:val="00840C5F"/>
    <w:rsid w:val="00845509"/>
    <w:rsid w:val="0087762A"/>
    <w:rsid w:val="008C3D15"/>
    <w:rsid w:val="00AA04B5"/>
    <w:rsid w:val="00AF605B"/>
    <w:rsid w:val="00B16600"/>
    <w:rsid w:val="00B459A0"/>
    <w:rsid w:val="00B83B93"/>
    <w:rsid w:val="00BD0225"/>
    <w:rsid w:val="00BD4457"/>
    <w:rsid w:val="00BF50CB"/>
    <w:rsid w:val="00C11A40"/>
    <w:rsid w:val="00C3152E"/>
    <w:rsid w:val="00CA2942"/>
    <w:rsid w:val="00D401C7"/>
    <w:rsid w:val="00DC4313"/>
    <w:rsid w:val="00DD291B"/>
    <w:rsid w:val="00E038D9"/>
    <w:rsid w:val="00E3393C"/>
    <w:rsid w:val="00EC6CC4"/>
    <w:rsid w:val="00EF3954"/>
    <w:rsid w:val="00F13042"/>
    <w:rsid w:val="00F35498"/>
    <w:rsid w:val="00F9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3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0216D"/>
    <w:pPr>
      <w:ind w:left="720"/>
      <w:contextualSpacing/>
    </w:pPr>
  </w:style>
  <w:style w:type="paragraph" w:styleId="a7">
    <w:name w:val="endnote text"/>
    <w:basedOn w:val="a"/>
    <w:link w:val="a8"/>
    <w:uiPriority w:val="99"/>
    <w:unhideWhenUsed/>
    <w:rsid w:val="00491FE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491FE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91FE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91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1FEF"/>
  </w:style>
  <w:style w:type="paragraph" w:styleId="ac">
    <w:name w:val="footer"/>
    <w:basedOn w:val="a"/>
    <w:link w:val="ad"/>
    <w:uiPriority w:val="99"/>
    <w:unhideWhenUsed/>
    <w:rsid w:val="00491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1FEF"/>
  </w:style>
  <w:style w:type="character" w:customStyle="1" w:styleId="10">
    <w:name w:val="Заголовок 1 Знак"/>
    <w:basedOn w:val="a0"/>
    <w:link w:val="1"/>
    <w:uiPriority w:val="9"/>
    <w:rsid w:val="00491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491FE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523F"/>
    <w:pPr>
      <w:spacing w:after="100"/>
    </w:pPr>
  </w:style>
  <w:style w:type="character" w:styleId="af">
    <w:name w:val="Hyperlink"/>
    <w:basedOn w:val="a0"/>
    <w:uiPriority w:val="99"/>
    <w:unhideWhenUsed/>
    <w:rsid w:val="0005523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C43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toc 2"/>
    <w:basedOn w:val="a"/>
    <w:next w:val="a"/>
    <w:autoRedefine/>
    <w:uiPriority w:val="39"/>
    <w:unhideWhenUsed/>
    <w:rsid w:val="00DC431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C4313"/>
    <w:pPr>
      <w:spacing w:after="100"/>
      <w:ind w:left="440"/>
    </w:pPr>
  </w:style>
  <w:style w:type="paragraph" w:styleId="af0">
    <w:name w:val="Bibliography"/>
    <w:basedOn w:val="a"/>
    <w:next w:val="a"/>
    <w:uiPriority w:val="37"/>
    <w:unhideWhenUsed/>
    <w:rsid w:val="006D0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3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0216D"/>
    <w:pPr>
      <w:ind w:left="720"/>
      <w:contextualSpacing/>
    </w:pPr>
  </w:style>
  <w:style w:type="paragraph" w:styleId="a7">
    <w:name w:val="endnote text"/>
    <w:basedOn w:val="a"/>
    <w:link w:val="a8"/>
    <w:uiPriority w:val="99"/>
    <w:unhideWhenUsed/>
    <w:rsid w:val="00491FE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491FE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91FE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91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1FEF"/>
  </w:style>
  <w:style w:type="paragraph" w:styleId="ac">
    <w:name w:val="footer"/>
    <w:basedOn w:val="a"/>
    <w:link w:val="ad"/>
    <w:uiPriority w:val="99"/>
    <w:unhideWhenUsed/>
    <w:rsid w:val="00491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1FEF"/>
  </w:style>
  <w:style w:type="character" w:customStyle="1" w:styleId="10">
    <w:name w:val="Заголовок 1 Знак"/>
    <w:basedOn w:val="a0"/>
    <w:link w:val="1"/>
    <w:uiPriority w:val="9"/>
    <w:rsid w:val="00491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491FE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523F"/>
    <w:pPr>
      <w:spacing w:after="100"/>
    </w:pPr>
  </w:style>
  <w:style w:type="character" w:styleId="af">
    <w:name w:val="Hyperlink"/>
    <w:basedOn w:val="a0"/>
    <w:uiPriority w:val="99"/>
    <w:unhideWhenUsed/>
    <w:rsid w:val="0005523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C43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toc 2"/>
    <w:basedOn w:val="a"/>
    <w:next w:val="a"/>
    <w:autoRedefine/>
    <w:uiPriority w:val="39"/>
    <w:unhideWhenUsed/>
    <w:rsid w:val="00DC431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C4313"/>
    <w:pPr>
      <w:spacing w:after="100"/>
      <w:ind w:left="440"/>
    </w:pPr>
  </w:style>
  <w:style w:type="paragraph" w:styleId="af0">
    <w:name w:val="Bibliography"/>
    <w:basedOn w:val="a"/>
    <w:next w:val="a"/>
    <w:uiPriority w:val="37"/>
    <w:unhideWhenUsed/>
    <w:rsid w:val="006D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Кул06</b:Tag>
    <b:SourceType>JournalArticle</b:SourceType>
    <b:Guid>{B0191D6F-5C64-4F8D-84D0-4FB078B919D8}</b:Guid>
    <b:Author>
      <b:Author>
        <b:NameList>
          <b:Person>
            <b:Last>А.В.</b:Last>
            <b:First>Кульбачинский</b:First>
          </b:Person>
        </b:NameList>
      </b:Author>
    </b:Author>
    <b:Title>Методы отбора к белковым мишеням</b:Title>
    <b:JournalName>Успехи биол. химии</b:JournalName>
    <b:Year>2006</b:Year>
    <b:Pages>193-224</b:Pages>
    <b:Issue>46</b:Issue>
    <b:RefOrder>2</b:RefOrder>
  </b:Source>
  <b:Source>
    <b:Tag>PRB10</b:Tag>
    <b:SourceType>JournalArticle</b:SourceType>
    <b:Guid>{64B94425-80BF-4D6E-85F1-FEB60CAD4D2F}</b:Guid>
    <b:Author>
      <b:Author>
        <b:NameList>
          <b:Person>
            <b:Last>P.R. Bouchard</b:Last>
            <b:First>R.M.</b:First>
            <b:Middle>Hutabarat, K.M. Thompson</b:Middle>
          </b:Person>
        </b:NameList>
      </b:Author>
    </b:Author>
    <b:Title>Discovery and Development</b:Title>
    <b:JournalName>Annu. Rev. Pharmacol. Toxicol</b:JournalName>
    <b:Year>2010</b:Year>
    <b:Pages>237-257</b:Pages>
    <b:Issue>50</b:Issue>
    <b:RefOrder>4</b:RefOrder>
  </b:Source>
  <b:Source>
    <b:Tag>Cra93</b:Tag>
    <b:SourceType>JournalArticle</b:SourceType>
    <b:Guid>{B1281B9F-1B33-43C2-9FD6-A83757A0DDB2}</b:Guid>
    <b:Author>
      <b:Author>
        <b:NameList>
          <b:Person>
            <b:Last>Cramery A.</b:Last>
            <b:First>Stremmer</b:First>
            <b:Middle>Willem P.C.</b:Middle>
          </b:Person>
        </b:NameList>
      </b:Author>
    </b:Author>
    <b:Title>10*20-Fold aptamer library amplification without gel purification</b:Title>
    <b:JournalName>Nucleic Acid Research</b:JournalName>
    <b:Year>1993</b:Year>
    <b:Pages>4410</b:Pages>
    <b:Volume>21</b:Volume>
    <b:Issue>18</b:Issue>
    <b:RefOrder>5</b:RefOrder>
  </b:Source>
  <b:Source>
    <b:Tag>Коп00</b:Tag>
    <b:SourceType>JournalArticle</b:SourceType>
    <b:Guid>{1B6E4099-BB5B-4233-8DC3-97A8CA4B9F9E}</b:Guid>
    <b:Author>
      <b:Author>
        <b:NameList>
          <b:Person>
            <b:Last>Копылов А.М.</b:Last>
            <b:First>Спиридонова</b:First>
            <b:Middle>В.А.</b:Middle>
          </b:Person>
        </b:NameList>
      </b:Author>
    </b:Author>
    <b:Title>Комбинаторная химия нуклеиновых кислот: SELEX</b:Title>
    <b:JournalName>Молекулярная биология</b:JournalName>
    <b:Year>200</b:Year>
    <b:Pages>1097-1113</b:Pages>
    <b:Volume>34</b:Volume>
    <b:Issue>6</b:Issue>
    <b:RefOrder>7</b:RefOrder>
  </b:Source>
  <b:Source>
    <b:Tag>Gun09</b:Tag>
    <b:SourceType>JournalArticle</b:SourceType>
    <b:Guid>{99125C09-856A-4542-9662-3D4396F77A3A}</b:Guid>
    <b:Author>
      <b:Author>
        <b:NameList>
          <b:Person>
            <b:Last>Mayer</b:Last>
            <b:First>Gunter</b:First>
          </b:Person>
        </b:NameList>
      </b:Author>
    </b:Author>
    <b:Title>The Chemical Biology of Aptamers</b:Title>
    <b:JournalName>Angewandte chemie</b:JournalName>
    <b:Year>2009</b:Year>
    <b:Pages>2672 – 2689</b:Pages>
    <b:Issue>48</b:Issue>
    <b:RefOrder>3</b:RefOrder>
  </b:Source>
  <b:Source>
    <b:Tag>Flo99</b:Tag>
    <b:SourceType>JournalArticle</b:SourceType>
    <b:Guid>{0374E56C-128D-4B19-81D0-16397C928354}</b:Guid>
    <b:Author>
      <b:Author>
        <b:NameList>
          <b:Person>
            <b:Last>Floege J.</b:Last>
            <b:First>Ostendorf</b:First>
            <b:Middle>T., Janssen U. at all</b:Middle>
          </b:Person>
        </b:NameList>
      </b:Author>
    </b:Author>
    <b:Title>Novel approach to specific growth factor inhibition in vivo antagonism of platelet-derived growth factor in glomerulonephrites by aptamers</b:Title>
    <b:JournalName>Am.J.Pathol.</b:JournalName>
    <b:Year>1999</b:Year>
    <b:Pages>269-179</b:Pages>
    <b:Issue>254</b:Issue>
    <b:RefOrder>8</b:RefOrder>
  </b:Source>
  <b:Source>
    <b:Tag>Gol00</b:Tag>
    <b:SourceType>JournalArticle</b:SourceType>
    <b:Guid>{79E4D4AE-E6EE-4AA4-8CDC-75CD9C1B9B35}</b:Guid>
    <b:Author>
      <b:Author>
        <b:NameList>
          <b:Person>
            <b:Last>Golden M.C.</b:Last>
            <b:First>Collins</b:First>
            <b:Middle>B.D., Willis M.C., Koch T.H.</b:Middle>
          </b:Person>
        </b:NameList>
      </b:Author>
    </b:Author>
    <b:Title>Potential of PhotoSELEX-Evolved ssDNA Aptamers</b:Title>
    <b:JournalName>J.Biotechnol</b:JournalName>
    <b:Year>2000</b:Year>
    <b:Pages>167-178</b:Pages>
    <b:Issue>81</b:Issue>
    <b:RefOrder>9</b:RefOrder>
  </b:Source>
  <b:Source>
    <b:Tag>Pes95</b:Tag>
    <b:SourceType>JournalArticle</b:SourceType>
    <b:Guid>{B1D61DEE-F44E-41AE-AC06-47271A55FF1F}</b:Guid>
    <b:Author>
      <b:Author>
        <b:NameList>
          <b:Person>
            <b:Last>Pestourie C.</b:Last>
            <b:First>Tavitian</b:First>
            <b:Middle>B., Duconge F.</b:Middle>
          </b:Person>
        </b:NameList>
      </b:Author>
    </b:Author>
    <b:Title>Aptamers against extracellular targets for in vivo application</b:Title>
    <b:JournalName>Biochemie</b:JournalName>
    <b:Year>1995</b:Year>
    <b:Pages>921-930</b:Pages>
    <b:Issue>87</b:Issue>
    <b:RefOrder>10</b:RefOrder>
  </b:Source>
  <b:Source>
    <b:Tag>Eri09</b:Tag>
    <b:SourceType>JournalArticle</b:SourceType>
    <b:Guid>{D1312962-CAC5-47F9-A0BF-3D38824CF139}</b:Guid>
    <b:Author>
      <b:Author>
        <b:NameList>
          <b:Person>
            <b:Last>Eric Dausse</b:Last>
            <b:First>Sonia</b:First>
            <b:Middle>Da Rocha Gomes and Jean-Jacques Toulme</b:Middle>
          </b:Person>
        </b:NameList>
      </b:Author>
    </b:Author>
    <b:Title>Aptamers: a new class of oligonucleotides in the drug?</b:Title>
    <b:JournalName>Pharmacology</b:JournalName>
    <b:Year>2009</b:Year>
    <b:Pages>602-607</b:Pages>
    <b:Issue>9</b:Issue>
    <b:RefOrder>11</b:RefOrder>
  </b:Source>
  <b:Source>
    <b:Tag>Sha05</b:Tag>
    <b:SourceType>JournalArticle</b:SourceType>
    <b:Guid>{DB73445F-84E1-4353-8898-A6B2E624E3A7}</b:Guid>
    <b:Author>
      <b:Author>
        <b:NameList>
          <b:Person>
            <b:Last>Shahid M. Nimjee</b:Last>
            <b:First>Christopher</b:First>
            <b:Middle>P. Rusconi and Bruce A. Sullenge</b:Middle>
          </b:Person>
        </b:NameList>
      </b:Author>
    </b:Author>
    <b:Title>Aptamers: an emerging class of therapeutics</b:Title>
    <b:JournalName>Annu. Rev. Med.</b:JournalName>
    <b:Year>2005</b:Year>
    <b:Pages>555-583</b:Pages>
    <b:Issue>56</b:Issue>
    <b:RefOrder>12</b:RefOrder>
  </b:Source>
  <b:Source>
    <b:Tag>PDG97</b:Tag>
    <b:SourceType>JournalArticle</b:SourceType>
    <b:Guid>{DD56615A-3669-4C29-8744-22CFCFB831D9}</b:Guid>
    <b:Author>
      <b:Author>
        <b:NameList>
          <b:Person>
            <b:Last>P.D. Good</b:Last>
            <b:First>A.J.</b:First>
            <b:Middle>Krikos, S.X. Li, E. Bertrand, N.S. Lee, L. Giver, A. Ellington, J.A. Zaia, J.J. Rossi and D.R. Engelke</b:Middle>
          </b:Person>
        </b:NameList>
      </b:Author>
    </b:Author>
    <b:Title>Expression of small, therapeutic RNAs in human cell nuclei</b:Title>
    <b:JournalName>Gene Therapy</b:JournalName>
    <b:Year>1997</b:Year>
    <b:Pages>45-54</b:Pages>
    <b:Volume>4</b:Volume>
    <b:Issue>1</b:Issue>
    <b:RefOrder>13</b:RefOrder>
  </b:Source>
  <b:Source>
    <b:Tag>Jin06</b:Tag>
    <b:SourceType>JournalArticle</b:SourceType>
    <b:Guid>{24ADA8C8-028B-4342-B4D1-3604CCB1E721}</b:Guid>
    <b:Author>
      <b:Author>
        <b:NameList>
          <b:Person>
            <b:Last>Jing Mi</b:Last>
            <b:First>Xiuwu</b:First>
            <b:Middle>Zhang, Zahid N Rabbani, Yingmiao Liu, Zhen Su, Zeljko Vujaskovic, Christopher D. Kontos, Bruce A. Sullenger, Bryan M. Clary</b:Middle>
          </b:Person>
        </b:NameList>
      </b:Author>
    </b:Author>
    <b:Title>H1 RNA polymerase III promoter-driven expression of an RNA aptamer leads to high-level inhibition of intracellular protein activity</b:Title>
    <b:JournalName>Nucleic Acids</b:JournalName>
    <b:Year>2006</b:Year>
    <b:Pages>3577–3584</b:Pages>
    <b:Volume>34</b:Volume>
    <b:Issue>12</b:Issue>
    <b:RefOrder>14</b:RefOrder>
  </b:Source>
  <b:Source>
    <b:Tag>Cin12</b:Tag>
    <b:SourceType>JournalArticle</b:SourceType>
    <b:Guid>{82B7FD28-6541-4D26-8B1E-A26DFDDA3604}</b:Guid>
    <b:Author>
      <b:Author>
        <b:NameList>
          <b:Person>
            <b:Last>Cindy Meyer</b:Last>
            <b:First>Katja</b:First>
            <b:Middle>Eydeler, Eileen Magbanua, Tijana Zivkovic, Nicolas Piganeau, Inken Lorenzen, Joachim Grötzinger, Günter Mayer, Stefan Rose-John, Ulrich Hahn</b:Middle>
          </b:Person>
        </b:NameList>
      </b:Author>
    </b:Author>
    <b:Title>Interleukin-6 receptor specific RNA aptamers for cargo delivery into target cells</b:Title>
    <b:JournalName>RNA Biology</b:JournalName>
    <b:Year>2012</b:Year>
    <b:Pages>67-80</b:Pages>
    <b:Volume>9</b:Volume>
    <b:Issue>1</b:Issue>
    <b:RefOrder>15</b:RefOrder>
  </b:Source>
  <b:Source>
    <b:Tag>Sha12</b:Tag>
    <b:SourceType>JournalArticle</b:SourceType>
    <b:Guid>{01FB74B1-D6D3-4A28-A2E5-DCE0C6F55817}</b:Guid>
    <b:Author>
      <b:Author>
        <b:NameList>
          <b:Person>
            <b:Last>Shawn M. Douglas</b:Last>
            <b:First>Ido</b:First>
            <b:Middle>Bachelet, George M. Church</b:Middle>
          </b:Person>
        </b:NameList>
      </b:Author>
    </b:Author>
    <b:Title>A Logic-Gated Nanorobot for Targeted Transport of Molecular Payloads</b:Title>
    <b:JournalName>Science</b:JournalName>
    <b:Year>2012</b:Year>
    <b:Pages>831-834</b:Pages>
    <b:Volume>335</b:Volume>
    <b:RefOrder>16</b:RefOrder>
  </b:Source>
  <b:Source>
    <b:Tag>Gol97</b:Tag>
    <b:SourceType>JournalArticle</b:SourceType>
    <b:Guid>{812F1920-5A8F-4F99-BCA4-F22EF9687FAE}</b:Guid>
    <b:Author>
      <b:Author>
        <b:NameList>
          <b:Person>
            <b:Last>Gold</b:Last>
            <b:First>L.</b:First>
            <b:Middle>at al</b:Middle>
          </b:Person>
        </b:NameList>
      </b:Author>
    </b:Author>
    <b:Title>From oligonucleotide shapes to genomic SELEX: Novel biological regulatory loops</b:Title>
    <b:JournalName>Proc.Natl.Acad.Sci.USA.Biochemistry</b:JournalName>
    <b:Year>1997</b:Year>
    <b:Pages>59-64</b:Pages>
    <b:Issue>94</b:Issue>
    <b:RefOrder>6</b:RefOrder>
  </b:Source>
  <b:Source xmlns:b="http://schemas.openxmlformats.org/officeDocument/2006/bibliography">
    <b:Tag>Kyu12</b:Tag>
    <b:SourceType>JournalArticle</b:SourceType>
    <b:Guid>{2E352CA7-D6A4-4119-B14C-6D92FCBC4E4A}</b:Guid>
    <b:Title>Aptamers and Their Biological Applications</b:Title>
    <b:Year>2012</b:Year>
    <b:JournalName>Sensors</b:JournalName>
    <b:Pages>612-631</b:Pages>
    <b:Author>
      <b:Author>
        <b:NameList>
          <b:Person>
            <b:Last>Kyung-Mi Song</b:Last>
            <b:First>Seonghwan</b:First>
            <b:Middle>Lee, Changill Ban</b:Middle>
          </b:Person>
        </b:NameList>
      </b:Author>
    </b:Author>
    <b:Issue>12</b:Issue>
    <b:RefOrder>1</b:RefOrder>
  </b:Source>
</b:Sources>
</file>

<file path=customXml/itemProps1.xml><?xml version="1.0" encoding="utf-8"?>
<ds:datastoreItem xmlns:ds="http://schemas.openxmlformats.org/officeDocument/2006/customXml" ds:itemID="{8F107180-EFBD-444A-AC7E-1D034E6D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2014-01-13T14:10:00Z</dcterms:created>
  <dcterms:modified xsi:type="dcterms:W3CDTF">2014-01-13T14:10:00Z</dcterms:modified>
</cp:coreProperties>
</file>