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12" w:rsidRPr="00691A31" w:rsidRDefault="00497812" w:rsidP="00497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31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</w:p>
    <w:p w:rsidR="00064C14" w:rsidRPr="000D44D2" w:rsidRDefault="00497812" w:rsidP="00497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31">
        <w:rPr>
          <w:rFonts w:ascii="Times New Roman" w:hAnsi="Times New Roman" w:cs="Times New Roman"/>
          <w:b/>
          <w:sz w:val="28"/>
          <w:szCs w:val="28"/>
        </w:rPr>
        <w:t>магистерских диссертаций для магистрантов 2  курса</w:t>
      </w:r>
      <w:r w:rsidR="000D44D2" w:rsidRPr="000D44D2">
        <w:rPr>
          <w:rFonts w:ascii="Times New Roman" w:hAnsi="Times New Roman" w:cs="Times New Roman"/>
          <w:b/>
          <w:sz w:val="28"/>
          <w:szCs w:val="28"/>
        </w:rPr>
        <w:t xml:space="preserve"> (2016 </w:t>
      </w:r>
      <w:r w:rsidR="000D44D2">
        <w:rPr>
          <w:rFonts w:ascii="Times New Roman" w:hAnsi="Times New Roman" w:cs="Times New Roman"/>
          <w:b/>
          <w:sz w:val="28"/>
          <w:szCs w:val="28"/>
        </w:rPr>
        <w:t>года набора)</w:t>
      </w:r>
    </w:p>
    <w:p w:rsidR="00691A31" w:rsidRPr="000D44D2" w:rsidRDefault="00691A31" w:rsidP="00497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2" w:type="dxa"/>
        <w:tblInd w:w="-182" w:type="dxa"/>
        <w:tblLook w:val="04A0"/>
      </w:tblPr>
      <w:tblGrid>
        <w:gridCol w:w="999"/>
        <w:gridCol w:w="9923"/>
      </w:tblGrid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3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Тема магистерской диссертации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03.04.02.01 «Биофизика»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 обусловленные различия процессов обучения человека и искусственных нейронных сетей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Анализ влияния модельных сред на структуру бактериальной люциферазы методом молекулярной динамики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характеристик фотолюминесценции разряженного фотопротеина обелина под действием низкоинтенсивных радиационных воздействий различного типа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функциональной активности клеток иммунной системы при воздействии магнитных железосодержащих наночастиц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биолюминесцентного метода для диагностики загрязнения почв водорастворимым фтором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Молекулярные механизмы нейропластичности при нейродегенерации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Биофизические подходы к анализу структуры питания студентов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Изменчивость содержания абиогенных элементов в годичных кольцах хвойных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биологического модуля на основе люциферазы светляков для биосенсоров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Пространственно-временной сравнительный анализ популяризации космических исследований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03.04.02.09 «Технологческое сопровождение ядерной медицины и медицинского оборудования»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моделей кинетики метящих веществ, содержащих 18F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Математическая модель меток при иммуносцинтиграфической диагностике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Коррекция ослабления изображения костных тканей на основе сегментации в гибридной системе ПЭТ/МРТ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определения границ различных структур на медицинских изображениях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Анализ надёжности аппаратов ИВЛ при различных условиях применения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Квантово-химическая модель взаимодействия радиоактивной метки на основе лизилоксидазы с остеокластами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Синтез малой протезной группы, содержащей 18F для диагностики ранних стадий меланомы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алгоритмов анализа ЭКГ для автоматизированной постановки диагнозов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Верификация фильтрами Бесселя эмоционального состояния, стимулируемого искусственными раздражителями по ЭЭГ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7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7F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1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Использование искусственных нейронных сетей для ЭЭГ анализа расстройств сна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3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16325B" w:rsidRPr="00691A31" w:rsidRDefault="0016325B" w:rsidP="00835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06.04.01.01 «Микробиология и биотехнология»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Исследование методов формирования носителей для депонирования лекарственных препаратов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Оптимизация и характеризация люциферазы </w:t>
            </w:r>
            <w:r w:rsidRPr="00691A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Metridia longa</w:t>
            </w:r>
            <w:r w:rsidRPr="0069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как биолюминесцентного репортера для клеток млекопитающих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Влияние молекулярной массы и способов получения олигомеров поли-3-гидроксибутирата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Получение и свойства биолюминесцентного гибридного белка - репортера для иммуноанализа вируса клещевого энцефалита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Таксономическое разнообразие эпифитных и эндофитных бактерий лекарственных растений г. Красноярска</w:t>
            </w:r>
          </w:p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Таксономическое разнообразие нефтеокисляющих бактерий почв Красноярского края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 экстракции ПГА из биомассы бактерий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микроэлементного состава среды в процессе культивирования бактерий </w:t>
            </w:r>
            <w:r w:rsidRPr="00691A31">
              <w:rPr>
                <w:rFonts w:ascii="Times New Roman" w:hAnsi="Times New Roman" w:cs="Times New Roman"/>
                <w:i/>
                <w:sz w:val="28"/>
                <w:szCs w:val="28"/>
              </w:rPr>
              <w:t>Cupriavidus eutrophus</w:t>
            </w: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 xml:space="preserve"> B10646 на опытной установке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Микробиологическая оценка состояния бытовых объектов помещений с высокой антропогенной нагрузкой</w:t>
            </w:r>
          </w:p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О порядке государственной регистрации для применения в клинической практике изделий медицинского назначения из новых биоматериалов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Аппаратурно-технологическая схема процесса экстракции ПГА на опытном производстве.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9A2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Сравнительный морфо-биохимический анализ штаммов микроорганизмов, выделенных из природных экосистем и бытовых объектов</w:t>
            </w:r>
          </w:p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Синтез и характеристика полигидроксиалканоатов, </w:t>
            </w:r>
            <w:proofErr w:type="gramStart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синтезируемых</w:t>
            </w:r>
            <w:proofErr w:type="gramEnd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новым штаммом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Cupriavidus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выделенным из почвы </w:t>
            </w:r>
          </w:p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16325B" w:rsidRPr="00691A31" w:rsidRDefault="0016325B" w:rsidP="009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Микробные комплексы почв в ряду восстановительной послерубочной сукцессии растительности темнохвойных лесов Енисейского кряжа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67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16325B" w:rsidRPr="00691A31" w:rsidRDefault="0016325B" w:rsidP="008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Патофизиология кости при биоинженерной реконструкции с использованием разрушаемых полимерных изделий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16325B" w:rsidRPr="00691A31" w:rsidRDefault="0016325B" w:rsidP="008B0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06.04.01.02 «Физиология растений»</w:t>
            </w:r>
          </w:p>
        </w:tc>
      </w:tr>
      <w:tr w:rsidR="0016325B" w:rsidRPr="00691A31" w:rsidTr="00691A31">
        <w:tc>
          <w:tcPr>
            <w:tcW w:w="999" w:type="dxa"/>
            <w:vAlign w:val="center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085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клеточной структуры годичных колец хвойных на примере Томской область.</w:t>
            </w:r>
          </w:p>
        </w:tc>
      </w:tr>
      <w:tr w:rsidR="0016325B" w:rsidRPr="00691A31" w:rsidTr="00691A31">
        <w:tc>
          <w:tcPr>
            <w:tcW w:w="999" w:type="dxa"/>
            <w:vAlign w:val="center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6325B" w:rsidRPr="00691A31" w:rsidRDefault="0016325B" w:rsidP="00085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Оптимизация технологии соматического эмбриогенеза плюсовых деревьев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Pinus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silvestris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6325B" w:rsidRPr="00691A31" w:rsidTr="00691A31">
        <w:tc>
          <w:tcPr>
            <w:tcW w:w="999" w:type="dxa"/>
            <w:vAlign w:val="center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6325B" w:rsidRPr="00691A31" w:rsidRDefault="0016325B" w:rsidP="00085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Сезонные эффекты взаимодействия растений кукурузы и триходермы.</w:t>
            </w:r>
          </w:p>
        </w:tc>
      </w:tr>
      <w:tr w:rsidR="0016325B" w:rsidRPr="00691A31" w:rsidTr="00691A31">
        <w:tc>
          <w:tcPr>
            <w:tcW w:w="999" w:type="dxa"/>
            <w:vAlign w:val="center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6325B" w:rsidRPr="00691A31" w:rsidRDefault="0016325B" w:rsidP="00085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Сезонная динамика показателей фотосинтетического аппарата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Larix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sibirica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6325B" w:rsidRPr="00691A31" w:rsidTr="00691A31">
        <w:tc>
          <w:tcPr>
            <w:tcW w:w="999" w:type="dxa"/>
            <w:vAlign w:val="center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16325B" w:rsidRPr="00691A31" w:rsidRDefault="0016325B" w:rsidP="00085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Физиологическая и экологическая характеристика ценопопуляций рода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Pulsatilla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Mill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6325B" w:rsidRPr="00691A31" w:rsidTr="00691A31">
        <w:tc>
          <w:tcPr>
            <w:tcW w:w="999" w:type="dxa"/>
            <w:vAlign w:val="center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16325B" w:rsidRPr="00691A31" w:rsidRDefault="0016325B" w:rsidP="00085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трофометаболических отношений между растениями и представителями семейства Formicidae в экосистеме леса.</w:t>
            </w:r>
          </w:p>
        </w:tc>
      </w:tr>
      <w:tr w:rsidR="0016325B" w:rsidRPr="00691A31" w:rsidTr="00691A31">
        <w:tc>
          <w:tcPr>
            <w:tcW w:w="999" w:type="dxa"/>
            <w:vAlign w:val="center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16325B" w:rsidRPr="00691A31" w:rsidRDefault="0016325B" w:rsidP="00085F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Физиологические особенности растений закрытого грунта в условиях искусственного освещения на основе светоизлучающих диодов.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DD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16325B" w:rsidRPr="00691A31" w:rsidRDefault="0016325B" w:rsidP="001F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06.04.01.03 «Биофизика»  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экспрессии генов в различных тканях лиственницы сибирской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(Larix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sibirica Ledeb.)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микросателлитных маркеров лиственницы сибирской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(Larix sibirica Ledeb.)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полногеномного 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de novo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секвенирования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Экспрессия генов-кандидатов на вирулентность у грибов комплекса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Armillaria mellea sensu lato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Экспрессия генов </w:t>
            </w:r>
            <w:proofErr w:type="gramStart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сибирских хвойных с аномальным морфогенезом хвойных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Фагоцитарная активность клеток крови в ответ на воздействие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MRSA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полинозном риносинусите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протеазной активности различных видов грибов с помощью биолюминесцентного метода и поиск способов коммерческого использования протеаз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классификации сайтов рестрикции с учетом особенностей аминокислотной последовательности соответствующих рестриктаз</w:t>
            </w:r>
            <w:r w:rsidRPr="00691A31"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токсичности вальпроевой кислоты при терапии эпилепсии  за счет адресной доставки в головной мозг ДНК-аптамеров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Цитоморфологические особенности иммунокомпетентных органов у овец тувинской короткожирнохвостой породы: биофизический подход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1F24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16325B" w:rsidRPr="00691A31" w:rsidRDefault="0016325B" w:rsidP="001F24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патогенности внутри комплекса </w:t>
            </w:r>
            <w:r w:rsidRPr="00691A3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Armillaria mellea sensu lato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78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16325B" w:rsidRPr="00691A31" w:rsidRDefault="0016325B" w:rsidP="00786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06.04.01.04 «Гидробиология и ихтиология»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1">
              <w:rPr>
                <w:rFonts w:ascii="Times New Roman" w:hAnsi="Times New Roman"/>
                <w:sz w:val="28"/>
                <w:szCs w:val="28"/>
              </w:rPr>
              <w:t>Структурно-функциональная характеристика зообентоса озера Шира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ind w:left="42"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1">
              <w:rPr>
                <w:rFonts w:ascii="Times New Roman" w:hAnsi="Times New Roman"/>
                <w:sz w:val="28"/>
                <w:szCs w:val="28"/>
              </w:rPr>
              <w:t xml:space="preserve">Морфо-экологическая характеристика сибирской миноги </w:t>
            </w:r>
            <w:r w:rsidRPr="00691A31">
              <w:rPr>
                <w:rFonts w:ascii="Times New Roman" w:hAnsi="Times New Roman"/>
                <w:i/>
                <w:sz w:val="28"/>
                <w:szCs w:val="28"/>
              </w:rPr>
              <w:t>Lethenteron kessleri</w:t>
            </w:r>
            <w:r w:rsidRPr="00691A31">
              <w:rPr>
                <w:rFonts w:ascii="Times New Roman" w:hAnsi="Times New Roman"/>
                <w:sz w:val="28"/>
                <w:szCs w:val="28"/>
              </w:rPr>
              <w:t xml:space="preserve"> (Anikin, 1905) реки Енисей 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ind w:left="42"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1">
              <w:rPr>
                <w:rFonts w:ascii="Times New Roman" w:hAnsi="Times New Roman"/>
                <w:sz w:val="28"/>
                <w:szCs w:val="28"/>
              </w:rPr>
              <w:t xml:space="preserve">Биологическая характеристика и таксономический статус некоторых видов гольцов рода </w:t>
            </w:r>
            <w:r w:rsidRPr="00691A31">
              <w:rPr>
                <w:rFonts w:ascii="Times New Roman" w:hAnsi="Times New Roman"/>
                <w:sz w:val="28"/>
                <w:szCs w:val="28"/>
                <w:lang w:val="en-US"/>
              </w:rPr>
              <w:t>Salvelinus</w:t>
            </w:r>
            <w:r w:rsidRPr="00691A31">
              <w:rPr>
                <w:rFonts w:ascii="Times New Roman" w:hAnsi="Times New Roman"/>
                <w:sz w:val="28"/>
                <w:szCs w:val="28"/>
              </w:rPr>
              <w:t xml:space="preserve"> озёр Норило-Пясинской системы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6325B" w:rsidRPr="00691A31" w:rsidRDefault="000D56FE" w:rsidP="008B590A">
            <w:pPr>
              <w:ind w:left="42" w:hanging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A31">
              <w:rPr>
                <w:rFonts w:ascii="Times New Roman" w:hAnsi="Times New Roman"/>
                <w:sz w:val="28"/>
                <w:szCs w:val="28"/>
              </w:rPr>
              <w:t>Оценка генотоксичности воды малых водотоков методом цитогенетики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</w:tcPr>
          <w:p w:rsidR="0016325B" w:rsidRPr="00691A31" w:rsidRDefault="0016325B" w:rsidP="008B5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06.04.01.05 «Реконструктивная биоинженерия»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показателей </w:t>
            </w:r>
            <w:proofErr w:type="gramStart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стресс-реакции</w:t>
            </w:r>
            <w:proofErr w:type="gramEnd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людей при развитии в организме патологических состояний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Идентификация микроорганизмов, принимающих участие в биодеструкции загрязнителей нефтепродуктов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хемилюминесцентной активности нейтрофильных гранулоцитов у больных онкологическими заболеваниями кишечника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Дисбаланс прооксидантной и антиоксидантной систем в крови больных с нейродегенеративными заболеваниями 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характеристики микросферических носителей биологически активных веще</w:t>
            </w:r>
            <w:proofErr w:type="gramStart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ств дл</w:t>
            </w:r>
            <w:proofErr w:type="gramEnd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я реконструктивных технологий мягких тканей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хемилюминесцентной активности нейтрофильных гранулоцитов у больных воспалительными заболеваниями кишечника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Активация механизмов </w:t>
            </w:r>
            <w:proofErr w:type="gramStart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стресс-реакции</w:t>
            </w:r>
            <w:proofErr w:type="gramEnd"/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развитии патологических состояний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получения  и функциональные характеристики изделий  на основе коллагена для биоинженерии мягких тканей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Сравнительная оценка различных способов получения микрочастиц из высокомолекулярных соединений различного состава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для реконструктивных и эстетических технологий мягких тканей на основе биоразрушаемых материалов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фторида натрия на возрастные особенности метаболизма эритроцитов </w:t>
            </w: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мышей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хитозан-полиэфирных комплексов для инженерии костной ткани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технологии фрагментного анализа с целью выявления мутаций в геноме человека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из опухолевых тканей макрофагов и дендритных клеток и изучение их функциональной  активности  в культуре  in vitro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Роль некоторых цитокинов (TNF-альфа, GMCSF) и генетических факторов нейтрофильных гранулоцитов в генезе воспалительных и опухолевых заболеваний кишечника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Поляризация моноцитов-макрофагов  на биополимерных подложках в культуре in vitro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технологии молекулярного секвенирования по Сенгеру с целью выявления мутаций в геноме человека</w:t>
            </w:r>
          </w:p>
        </w:tc>
      </w:tr>
      <w:tr w:rsidR="0016325B" w:rsidRPr="00691A31" w:rsidTr="00691A31">
        <w:tc>
          <w:tcPr>
            <w:tcW w:w="999" w:type="dxa"/>
          </w:tcPr>
          <w:p w:rsidR="0016325B" w:rsidRPr="00691A31" w:rsidRDefault="0016325B" w:rsidP="008B5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16325B" w:rsidRPr="00691A31" w:rsidRDefault="0016325B" w:rsidP="008B59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31">
              <w:rPr>
                <w:rFonts w:ascii="Times New Roman" w:eastAsia="Calibri" w:hAnsi="Times New Roman" w:cs="Times New Roman"/>
                <w:sz w:val="28"/>
                <w:szCs w:val="28"/>
              </w:rPr>
              <w:t>Патофизиология кожи и подлежащих тканей при реконструктивных вмешательствах</w:t>
            </w:r>
          </w:p>
        </w:tc>
      </w:tr>
    </w:tbl>
    <w:p w:rsidR="00677DE9" w:rsidRPr="00691A31" w:rsidRDefault="00677DE9" w:rsidP="00677D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7DE9" w:rsidRPr="00691A31" w:rsidSect="00691A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0FF6"/>
    <w:multiLevelType w:val="hybridMultilevel"/>
    <w:tmpl w:val="A57E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677DE9"/>
    <w:rsid w:val="00041E6A"/>
    <w:rsid w:val="00043B52"/>
    <w:rsid w:val="00064C14"/>
    <w:rsid w:val="000A1EDE"/>
    <w:rsid w:val="000C6FDB"/>
    <w:rsid w:val="000D44D2"/>
    <w:rsid w:val="000D56FE"/>
    <w:rsid w:val="0016325B"/>
    <w:rsid w:val="00185342"/>
    <w:rsid w:val="001C0404"/>
    <w:rsid w:val="001F2412"/>
    <w:rsid w:val="002F4966"/>
    <w:rsid w:val="00315546"/>
    <w:rsid w:val="003E21B3"/>
    <w:rsid w:val="003E6B4A"/>
    <w:rsid w:val="004327FB"/>
    <w:rsid w:val="00457628"/>
    <w:rsid w:val="00482779"/>
    <w:rsid w:val="00497812"/>
    <w:rsid w:val="004A4159"/>
    <w:rsid w:val="004F2453"/>
    <w:rsid w:val="004F46F7"/>
    <w:rsid w:val="004F7354"/>
    <w:rsid w:val="0054492F"/>
    <w:rsid w:val="005623B0"/>
    <w:rsid w:val="005812FE"/>
    <w:rsid w:val="0060125B"/>
    <w:rsid w:val="00614E3A"/>
    <w:rsid w:val="00623440"/>
    <w:rsid w:val="006304E5"/>
    <w:rsid w:val="0065222C"/>
    <w:rsid w:val="00677DE9"/>
    <w:rsid w:val="00691A31"/>
    <w:rsid w:val="0070175B"/>
    <w:rsid w:val="00702881"/>
    <w:rsid w:val="00760670"/>
    <w:rsid w:val="00776973"/>
    <w:rsid w:val="00786E97"/>
    <w:rsid w:val="007F3E97"/>
    <w:rsid w:val="00835C37"/>
    <w:rsid w:val="00866A8B"/>
    <w:rsid w:val="008A7C7B"/>
    <w:rsid w:val="008B02FA"/>
    <w:rsid w:val="008B590A"/>
    <w:rsid w:val="0092500F"/>
    <w:rsid w:val="009B5AEC"/>
    <w:rsid w:val="00A546BC"/>
    <w:rsid w:val="00AF76D5"/>
    <w:rsid w:val="00AF7863"/>
    <w:rsid w:val="00B35A29"/>
    <w:rsid w:val="00B509F3"/>
    <w:rsid w:val="00B733CE"/>
    <w:rsid w:val="00B82926"/>
    <w:rsid w:val="00BE76F9"/>
    <w:rsid w:val="00BF5EA9"/>
    <w:rsid w:val="00BF5EF5"/>
    <w:rsid w:val="00C514EE"/>
    <w:rsid w:val="00C56C2A"/>
    <w:rsid w:val="00C719F2"/>
    <w:rsid w:val="00D531EE"/>
    <w:rsid w:val="00D903B4"/>
    <w:rsid w:val="00DD444D"/>
    <w:rsid w:val="00E4756A"/>
    <w:rsid w:val="00E64461"/>
    <w:rsid w:val="00E9458E"/>
    <w:rsid w:val="00EC5A5A"/>
    <w:rsid w:val="00F2189D"/>
    <w:rsid w:val="00F36A81"/>
    <w:rsid w:val="00FA0451"/>
    <w:rsid w:val="00FC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4E5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58</cp:revision>
  <cp:lastPrinted>2016-11-22T04:36:00Z</cp:lastPrinted>
  <dcterms:created xsi:type="dcterms:W3CDTF">2016-11-22T03:05:00Z</dcterms:created>
  <dcterms:modified xsi:type="dcterms:W3CDTF">2018-03-06T08:13:00Z</dcterms:modified>
</cp:coreProperties>
</file>