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Федеральное государственное автономное</w:t>
      </w: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высшего профессионального образования</w:t>
      </w: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«СИБИРСКИЙ ФЕДЕРАЛЬНЫЙ УНИВЕРСИТЕТ»</w:t>
      </w: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Институт фундаментальной биологии и биотехнологии</w:t>
      </w:r>
    </w:p>
    <w:p w:rsidR="00CB2C0B" w:rsidRPr="00CB2C0B" w:rsidRDefault="00CB2C0B" w:rsidP="00CB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>Базовая кафедра биотехнологии</w:t>
      </w: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2C0B">
        <w:rPr>
          <w:rFonts w:ascii="Times New Roman" w:hAnsi="Times New Roman"/>
          <w:b/>
          <w:sz w:val="28"/>
          <w:szCs w:val="28"/>
          <w:lang w:val="ru-RU"/>
        </w:rPr>
        <w:t>РЕФЕРАТ</w:t>
      </w:r>
    </w:p>
    <w:p w:rsidR="00CB2C0B" w:rsidRPr="00414757" w:rsidRDefault="00CB2C0B" w:rsidP="00CB2C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414757">
        <w:rPr>
          <w:rFonts w:ascii="Times New Roman" w:hAnsi="Times New Roman"/>
          <w:b/>
          <w:bCs/>
          <w:caps/>
          <w:sz w:val="28"/>
          <w:szCs w:val="28"/>
          <w:lang w:val="ru-RU"/>
        </w:rPr>
        <w:t>Разработка ферментативного реагента для комплексного анализа токсического и микробного загрязнений</w:t>
      </w:r>
    </w:p>
    <w:p w:rsidR="00CB2C0B" w:rsidRDefault="00CB2C0B" w:rsidP="00CB2C0B">
      <w:pPr>
        <w:widowControl w:val="0"/>
        <w:tabs>
          <w:tab w:val="left" w:pos="284"/>
        </w:tabs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tabs>
          <w:tab w:val="left" w:pos="284"/>
        </w:tabs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tabs>
          <w:tab w:val="left" w:pos="284"/>
        </w:tabs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</w:p>
    <w:p w:rsidR="00CB2C0B" w:rsidRDefault="00CB2C0B" w:rsidP="00CB2C0B">
      <w:pPr>
        <w:widowControl w:val="0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spacing w:line="240" w:lineRule="auto"/>
        <w:ind w:left="827" w:hanging="145"/>
        <w:jc w:val="right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EB789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CB2C0B">
        <w:rPr>
          <w:rFonts w:ascii="Times New Roman" w:hAnsi="Times New Roman"/>
          <w:sz w:val="28"/>
          <w:szCs w:val="28"/>
          <w:lang w:val="ru-RU"/>
        </w:rPr>
        <w:t xml:space="preserve">  Преподаватель</w:t>
      </w:r>
      <w:r w:rsidR="00EB7891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CB2C0B">
        <w:rPr>
          <w:rFonts w:ascii="Times New Roman" w:hAnsi="Times New Roman"/>
          <w:sz w:val="28"/>
          <w:szCs w:val="28"/>
          <w:lang w:val="ru-RU"/>
        </w:rPr>
        <w:t xml:space="preserve">           И.Е. Суковатая</w:t>
      </w:r>
    </w:p>
    <w:p w:rsidR="00CB2C0B" w:rsidRPr="00CB2C0B" w:rsidRDefault="00CB2C0B" w:rsidP="00CB2C0B">
      <w:pPr>
        <w:widowControl w:val="0"/>
        <w:autoSpaceDE w:val="0"/>
        <w:autoSpaceDN w:val="0"/>
        <w:spacing w:line="240" w:lineRule="auto"/>
        <w:ind w:left="827" w:hanging="145"/>
        <w:jc w:val="right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CB2C0B" w:rsidRPr="00CB2C0B" w:rsidRDefault="00CB2C0B" w:rsidP="00CB2C0B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 xml:space="preserve">                                     Студент      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CB2C0B">
        <w:rPr>
          <w:rFonts w:ascii="Times New Roman" w:hAnsi="Times New Roman"/>
          <w:sz w:val="28"/>
          <w:szCs w:val="28"/>
          <w:lang w:val="ru-RU"/>
        </w:rPr>
        <w:t>Б1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B2C0B">
        <w:rPr>
          <w:rFonts w:ascii="Times New Roman" w:hAnsi="Times New Roman"/>
          <w:sz w:val="28"/>
          <w:szCs w:val="28"/>
          <w:lang w:val="ru-RU"/>
        </w:rPr>
        <w:t xml:space="preserve">-01М         </w:t>
      </w:r>
      <w:r>
        <w:rPr>
          <w:rFonts w:ascii="Times New Roman" w:hAnsi="Times New Roman"/>
          <w:sz w:val="28"/>
          <w:szCs w:val="28"/>
          <w:lang w:val="ru-RU"/>
        </w:rPr>
        <w:t>М.А. Кири</w:t>
      </w:r>
      <w:r w:rsidR="00EB7891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лова </w:t>
      </w:r>
    </w:p>
    <w:p w:rsidR="00CB2C0B" w:rsidRPr="00CB2C0B" w:rsidRDefault="00CB2C0B" w:rsidP="00CB2C0B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B2C0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CB2C0B" w:rsidRPr="00CB2C0B" w:rsidRDefault="00CB2C0B" w:rsidP="00CB2C0B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</w:p>
    <w:p w:rsidR="00CB2C0B" w:rsidRPr="00CB2C0B" w:rsidRDefault="00CB2C0B" w:rsidP="00CB2C0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33D79">
        <w:rPr>
          <w:rFonts w:ascii="Times New Roman" w:hAnsi="Times New Roman"/>
          <w:sz w:val="28"/>
          <w:szCs w:val="28"/>
          <w:lang w:val="ru-RU"/>
        </w:rPr>
        <w:t>Красноярск 201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9B2F38" w:rsidRDefault="009B2F38" w:rsidP="009B2F38">
      <w:pPr>
        <w:pStyle w:val="1"/>
      </w:pPr>
    </w:p>
    <w:sdt>
      <w:sdtPr>
        <w:id w:val="20130579"/>
        <w:docPartObj>
          <w:docPartGallery w:val="Table of Contents"/>
          <w:docPartUnique/>
        </w:docPartObj>
      </w:sdtPr>
      <w:sdtContent>
        <w:p w:rsidR="009B2F38" w:rsidRPr="009B2F38" w:rsidRDefault="009B2F38" w:rsidP="009B2F38">
          <w:pPr>
            <w:pStyle w:val="a7"/>
            <w:jc w:val="center"/>
            <w:rPr>
              <w:rFonts w:ascii="Times New Roman" w:hAnsi="Times New Roman"/>
            </w:rPr>
          </w:pPr>
          <w:r w:rsidRPr="009B2F38">
            <w:rPr>
              <w:rFonts w:ascii="Times New Roman" w:hAnsi="Times New Roman"/>
              <w:color w:val="auto"/>
            </w:rPr>
            <w:t>Оглавление</w:t>
          </w:r>
        </w:p>
        <w:p w:rsidR="009B2F38" w:rsidRPr="009B2F38" w:rsidRDefault="00A254CD" w:rsidP="009B2F38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lang w:eastAsia="ru-RU"/>
            </w:rPr>
          </w:pPr>
          <w:r w:rsidRPr="00A254CD">
            <w:rPr>
              <w:rFonts w:ascii="Times New Roman" w:hAnsi="Times New Roman"/>
              <w:sz w:val="28"/>
            </w:rPr>
            <w:fldChar w:fldCharType="begin"/>
          </w:r>
          <w:r w:rsidR="009B2F38" w:rsidRPr="009B2F3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A254CD">
            <w:rPr>
              <w:rFonts w:ascii="Times New Roman" w:hAnsi="Times New Roman"/>
              <w:sz w:val="28"/>
            </w:rPr>
            <w:fldChar w:fldCharType="separate"/>
          </w:r>
          <w:hyperlink w:anchor="_Toc377311559" w:history="1"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ВВЕДЕНИЕ</w:t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_Toc377311559 \h </w:instrTex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F38" w:rsidRPr="009B2F38" w:rsidRDefault="00A254CD" w:rsidP="009B2F38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lang w:eastAsia="ru-RU"/>
            </w:rPr>
          </w:pPr>
          <w:hyperlink w:anchor="_Toc377311560" w:history="1"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ГЛАВА 1. ОБЗОР ЛИТЕРАТУРЫ</w:t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_Toc377311560 \h </w:instrTex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F38" w:rsidRPr="009B2F38" w:rsidRDefault="00A254CD" w:rsidP="009B2F38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lang w:eastAsia="ru-RU"/>
            </w:rPr>
          </w:pPr>
          <w:hyperlink w:anchor="_Toc377311561" w:history="1"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1.1.</w:t>
            </w:r>
            <w:r w:rsidR="009B2F38" w:rsidRPr="009B2F38">
              <w:rPr>
                <w:rFonts w:ascii="Times New Roman" w:hAnsi="Times New Roman"/>
                <w:noProof/>
                <w:sz w:val="28"/>
                <w:lang w:eastAsia="ru-RU"/>
              </w:rPr>
              <w:tab/>
            </w:r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Способы определения бактериального загрязнения</w:t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_Toc377311561 \h </w:instrTex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F38" w:rsidRPr="009B2F38" w:rsidRDefault="00A254CD" w:rsidP="009B2F3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lang w:eastAsia="ru-RU"/>
            </w:rPr>
          </w:pPr>
          <w:hyperlink w:anchor="_Toc377311562" w:history="1"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1.1.1. Метод определения бактериального загрязнения, основанный на биолюминесцентной системе светляков</w:t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_Toc377311562 \h </w:instrTex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F38" w:rsidRPr="009B2F38" w:rsidRDefault="00A254CD" w:rsidP="009B2F38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lang w:eastAsia="ru-RU"/>
            </w:rPr>
          </w:pPr>
          <w:hyperlink w:anchor="_Toc377311563" w:history="1">
            <w:r w:rsidR="009B2F38" w:rsidRPr="009B2F38">
              <w:rPr>
                <w:rStyle w:val="a4"/>
                <w:rFonts w:ascii="Times New Roman" w:hAnsi="Times New Roman"/>
                <w:noProof/>
                <w:sz w:val="28"/>
              </w:rPr>
              <w:t>СПИСОК ИСПОЛЬЗУЕМОЙ ЛИТЕРАТУРЫ</w:t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_Toc377311563 \h </w:instrTex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F38" w:rsidRPr="009B2F38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Pr="009B2F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3C7975" w:rsidRDefault="00A254CD" w:rsidP="009B2F38">
          <w:pPr>
            <w:pStyle w:val="a7"/>
          </w:pPr>
          <w:r w:rsidRPr="009B2F38">
            <w:rPr>
              <w:rFonts w:ascii="Times New Roman" w:hAnsi="Times New Roman"/>
            </w:rPr>
            <w:fldChar w:fldCharType="end"/>
          </w:r>
        </w:p>
      </w:sdtContent>
    </w:sdt>
    <w:p w:rsidR="009B2F38" w:rsidRDefault="009B2F38">
      <w:pPr>
        <w:rPr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9B2F38">
      <w:pPr>
        <w:pStyle w:val="1"/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C33D79" w:rsidRDefault="00E90071" w:rsidP="00E90071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071" w:rsidRPr="009B2F38" w:rsidRDefault="00E90071" w:rsidP="009B2F38">
      <w:pPr>
        <w:pStyle w:val="1"/>
        <w:rPr>
          <w:szCs w:val="28"/>
        </w:rPr>
      </w:pPr>
      <w:bookmarkStart w:id="0" w:name="_Toc377311559"/>
      <w:r w:rsidRPr="009B2F38">
        <w:rPr>
          <w:szCs w:val="28"/>
        </w:rPr>
        <w:lastRenderedPageBreak/>
        <w:t>ВВЕДЕНИЕ</w:t>
      </w:r>
      <w:bookmarkEnd w:id="0"/>
    </w:p>
    <w:p w:rsidR="00E90071" w:rsidRPr="003D6FC9" w:rsidRDefault="00E90071" w:rsidP="00E90071">
      <w:pPr>
        <w:pStyle w:val="Default"/>
        <w:spacing w:line="360" w:lineRule="auto"/>
        <w:ind w:right="-284" w:firstLine="709"/>
        <w:contextualSpacing/>
        <w:jc w:val="both"/>
        <w:rPr>
          <w:b/>
          <w:sz w:val="28"/>
          <w:szCs w:val="28"/>
        </w:rPr>
      </w:pPr>
    </w:p>
    <w:p w:rsidR="00E90071" w:rsidRPr="003F6C3D" w:rsidRDefault="0024702E" w:rsidP="00E90071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F6C3D">
        <w:rPr>
          <w:rFonts w:ascii="Times New Roman" w:hAnsi="Times New Roman"/>
          <w:sz w:val="28"/>
          <w:szCs w:val="28"/>
          <w:lang w:val="ru-RU"/>
        </w:rPr>
        <w:t xml:space="preserve">В настоящее время для анализов химических или биологических загрязнений применяются </w:t>
      </w:r>
      <w:proofErr w:type="spellStart"/>
      <w:r w:rsidRPr="003F6C3D">
        <w:rPr>
          <w:rFonts w:ascii="Times New Roman" w:hAnsi="Times New Roman"/>
          <w:sz w:val="28"/>
          <w:szCs w:val="28"/>
          <w:lang w:val="ru-RU"/>
        </w:rPr>
        <w:t>биосенсоры</w:t>
      </w:r>
      <w:proofErr w:type="spellEnd"/>
      <w:r w:rsidRPr="003F6C3D">
        <w:rPr>
          <w:rFonts w:ascii="Times New Roman" w:hAnsi="Times New Roman"/>
          <w:sz w:val="28"/>
          <w:szCs w:val="28"/>
          <w:lang w:val="ru-RU"/>
        </w:rPr>
        <w:t xml:space="preserve"> на основе </w:t>
      </w:r>
      <w:proofErr w:type="spellStart"/>
      <w:r w:rsidRPr="003F6C3D">
        <w:rPr>
          <w:rFonts w:ascii="Times New Roman" w:hAnsi="Times New Roman"/>
          <w:sz w:val="28"/>
          <w:szCs w:val="28"/>
          <w:lang w:val="ru-RU"/>
        </w:rPr>
        <w:t>биолюминесцентных</w:t>
      </w:r>
      <w:proofErr w:type="spellEnd"/>
      <w:r w:rsidRPr="003F6C3D">
        <w:rPr>
          <w:rFonts w:ascii="Times New Roman" w:hAnsi="Times New Roman"/>
          <w:sz w:val="28"/>
          <w:szCs w:val="28"/>
          <w:lang w:val="ru-RU"/>
        </w:rPr>
        <w:t xml:space="preserve"> организмов</w:t>
      </w:r>
      <w:r w:rsidR="00060B52">
        <w:rPr>
          <w:rFonts w:ascii="Times New Roman" w:hAnsi="Times New Roman"/>
          <w:sz w:val="28"/>
          <w:szCs w:val="28"/>
          <w:lang w:val="ru-RU"/>
        </w:rPr>
        <w:t xml:space="preserve"> и выделенных из них</w:t>
      </w:r>
      <w:r w:rsidR="003F6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B52" w:rsidRPr="003F6C3D">
        <w:rPr>
          <w:rFonts w:ascii="Times New Roman" w:hAnsi="Times New Roman"/>
          <w:sz w:val="28"/>
          <w:szCs w:val="28"/>
          <w:lang w:val="ru-RU"/>
        </w:rPr>
        <w:t xml:space="preserve">ферментов </w:t>
      </w:r>
      <w:r w:rsidR="003F6C3D" w:rsidRPr="003F6C3D">
        <w:rPr>
          <w:rFonts w:ascii="Times New Roman" w:hAnsi="Times New Roman"/>
          <w:sz w:val="28"/>
          <w:szCs w:val="28"/>
          <w:lang w:val="ru-RU"/>
        </w:rPr>
        <w:t>[</w:t>
      </w:r>
      <w:bookmarkStart w:id="1" w:name="_Ref377313494"/>
      <w:r w:rsidR="000479CE" w:rsidRPr="000A6A0B">
        <w:rPr>
          <w:rStyle w:val="aa"/>
          <w:vertAlign w:val="baseline"/>
        </w:rPr>
        <w:endnoteReference w:id="2"/>
      </w:r>
      <w:bookmarkEnd w:id="1"/>
      <w:r w:rsidR="00060B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60B52" w:rsidRPr="00060B52">
        <w:rPr>
          <w:rStyle w:val="aa"/>
          <w:vertAlign w:val="baseline"/>
        </w:rPr>
        <w:endnoteReference w:id="3"/>
      </w:r>
      <w:r w:rsidR="00060B52" w:rsidRPr="00060B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60B52" w:rsidRPr="00060B52">
        <w:rPr>
          <w:rStyle w:val="aa"/>
          <w:vertAlign w:val="baseline"/>
        </w:rPr>
        <w:endnoteReference w:id="4"/>
      </w:r>
      <w:r w:rsidR="003F6C3D" w:rsidRPr="003F6C3D">
        <w:rPr>
          <w:rFonts w:ascii="Times New Roman" w:hAnsi="Times New Roman"/>
          <w:sz w:val="28"/>
          <w:szCs w:val="28"/>
          <w:lang w:val="ru-RU"/>
        </w:rPr>
        <w:t>]</w:t>
      </w:r>
      <w:r w:rsidRPr="003F6C3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Созданы </w:t>
      </w:r>
      <w:proofErr w:type="spellStart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биосенсоры</w:t>
      </w:r>
      <w:proofErr w:type="spellEnd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включающие в качестве </w:t>
      </w:r>
      <w:proofErr w:type="spellStart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биомодуля</w:t>
      </w:r>
      <w:proofErr w:type="spellEnd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как </w:t>
      </w:r>
      <w:proofErr w:type="spellStart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люциферазу</w:t>
      </w:r>
      <w:proofErr w:type="spellEnd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светляков</w:t>
      </w:r>
      <w:r w:rsidRPr="003F6C3D">
        <w:rPr>
          <w:rFonts w:ascii="Times New Roman" w:hAnsi="Times New Roman"/>
          <w:sz w:val="28"/>
          <w:szCs w:val="28"/>
          <w:lang w:val="ru-RU"/>
        </w:rPr>
        <w:t xml:space="preserve"> для анализа бактериального загрязнения</w:t>
      </w:r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так и </w:t>
      </w:r>
      <w:proofErr w:type="spellStart"/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биолюминесцентную</w:t>
      </w:r>
      <w:proofErr w:type="spellEnd"/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систему светящихся бактерий</w:t>
      </w:r>
      <w:r w:rsidR="003F6C3D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F6C3D" w:rsidRPr="003F6C3D">
        <w:rPr>
          <w:rFonts w:ascii="Times New Roman" w:hAnsi="Times New Roman"/>
          <w:sz w:val="28"/>
          <w:szCs w:val="28"/>
          <w:lang w:val="ru-RU"/>
        </w:rPr>
        <w:t>для анализа химического загрязнения</w:t>
      </w:r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однако</w:t>
      </w:r>
      <w:r w:rsidR="00C8277A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биосенсора</w:t>
      </w:r>
      <w:proofErr w:type="spellEnd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способного анализировать как </w:t>
      </w:r>
      <w:proofErr w:type="gramStart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бактериальное</w:t>
      </w:r>
      <w:proofErr w:type="gramEnd"/>
      <w:r w:rsidR="00E90071" w:rsidRPr="003F6C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так и химическое загрязнения</w:t>
      </w:r>
      <w:r w:rsidR="00E90071" w:rsidRPr="003F6C3D">
        <w:rPr>
          <w:rFonts w:ascii="Times New Roman" w:hAnsi="Times New Roman"/>
          <w:sz w:val="28"/>
          <w:szCs w:val="28"/>
        </w:rPr>
        <w:t> </w:t>
      </w:r>
      <w:r w:rsidR="00E90071" w:rsidRPr="003F6C3D">
        <w:rPr>
          <w:rFonts w:ascii="Times New Roman" w:hAnsi="Times New Roman"/>
          <w:sz w:val="28"/>
          <w:szCs w:val="28"/>
          <w:lang w:val="ru-RU"/>
        </w:rPr>
        <w:t>в настоящий момент не существует.</w:t>
      </w:r>
      <w:r w:rsidR="000A6A0B" w:rsidRPr="000A6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071" w:rsidRPr="003F6C3D">
        <w:rPr>
          <w:rFonts w:ascii="Times New Roman" w:hAnsi="Times New Roman"/>
          <w:sz w:val="28"/>
          <w:szCs w:val="28"/>
          <w:lang w:val="ru-RU"/>
        </w:rPr>
        <w:t xml:space="preserve">Возникает вопрос, возможна ли разработка такого реагента, использование которого позволит проводить комплексный анализ как токсического, так и бактериального загрязнений. </w:t>
      </w:r>
    </w:p>
    <w:p w:rsidR="003C7975" w:rsidRPr="000A6A0B" w:rsidRDefault="003C7975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9CE" w:rsidRPr="000A6A0B" w:rsidRDefault="000479CE" w:rsidP="003C79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5DFD" w:rsidRPr="003C7975" w:rsidRDefault="009D5DFD" w:rsidP="009B2F38">
      <w:pPr>
        <w:pStyle w:val="1"/>
      </w:pPr>
      <w:bookmarkStart w:id="2" w:name="_Toc377311105"/>
      <w:bookmarkStart w:id="3" w:name="_Toc377311330"/>
      <w:bookmarkStart w:id="4" w:name="_Toc377311453"/>
      <w:bookmarkStart w:id="5" w:name="_Toc377311560"/>
      <w:r w:rsidRPr="003C7975">
        <w:lastRenderedPageBreak/>
        <w:t>ГЛАВА 1. ОБЗОР ЛИТЕРАТУРЫ</w:t>
      </w:r>
      <w:bookmarkEnd w:id="2"/>
      <w:bookmarkEnd w:id="3"/>
      <w:bookmarkEnd w:id="4"/>
      <w:bookmarkEnd w:id="5"/>
    </w:p>
    <w:p w:rsidR="009D5DFD" w:rsidRDefault="009D5DFD" w:rsidP="003C7975">
      <w:pPr>
        <w:pStyle w:val="3"/>
        <w:rPr>
          <w:lang w:val="ru-RU"/>
        </w:rPr>
      </w:pPr>
    </w:p>
    <w:p w:rsidR="009D5DFD" w:rsidRPr="005E118C" w:rsidRDefault="009D5DFD" w:rsidP="009B2F38">
      <w:pPr>
        <w:pStyle w:val="2"/>
        <w:numPr>
          <w:ilvl w:val="1"/>
          <w:numId w:val="6"/>
        </w:numPr>
      </w:pPr>
      <w:bookmarkStart w:id="6" w:name="_Ref376958422"/>
      <w:bookmarkStart w:id="7" w:name="_Toc377311106"/>
      <w:bookmarkStart w:id="8" w:name="_Toc377311331"/>
      <w:bookmarkStart w:id="9" w:name="_Toc377311454"/>
      <w:bookmarkStart w:id="10" w:name="_Toc377311561"/>
      <w:r w:rsidRPr="003D6FC9">
        <w:t>Способы определения бактериального загрязнения</w:t>
      </w:r>
      <w:bookmarkEnd w:id="6"/>
      <w:bookmarkEnd w:id="7"/>
      <w:bookmarkEnd w:id="8"/>
      <w:bookmarkEnd w:id="9"/>
      <w:bookmarkEnd w:id="10"/>
    </w:p>
    <w:p w:rsidR="009D5DFD" w:rsidRDefault="009D5DFD" w:rsidP="009D5DFD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263E">
        <w:rPr>
          <w:rFonts w:ascii="Times New Roman" w:hAnsi="Times New Roman"/>
          <w:sz w:val="28"/>
          <w:szCs w:val="28"/>
          <w:lang w:val="ru-RU"/>
        </w:rPr>
        <w:t>Традиционны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метод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анализа микробного загрязнения в микробиологии </w:t>
      </w:r>
      <w:r>
        <w:rPr>
          <w:rFonts w:ascii="Times New Roman" w:hAnsi="Times New Roman"/>
          <w:sz w:val="28"/>
          <w:szCs w:val="28"/>
          <w:lang w:val="ru-RU"/>
        </w:rPr>
        <w:t xml:space="preserve">являются </w:t>
      </w:r>
      <w:r w:rsidRPr="0027263E">
        <w:rPr>
          <w:rFonts w:ascii="Times New Roman" w:hAnsi="Times New Roman"/>
          <w:sz w:val="28"/>
          <w:szCs w:val="28"/>
          <w:lang w:val="ru-RU"/>
        </w:rPr>
        <w:t>чашечный метод Коха, метод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кратных и </w:t>
      </w:r>
      <w:r w:rsidRPr="0027263E">
        <w:rPr>
          <w:rFonts w:ascii="Times New Roman" w:hAnsi="Times New Roman"/>
          <w:sz w:val="28"/>
          <w:szCs w:val="28"/>
          <w:lang w:val="ru-RU"/>
        </w:rPr>
        <w:t>предельных разведени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46AE">
        <w:rPr>
          <w:rFonts w:ascii="Times New Roman" w:hAnsi="Times New Roman"/>
          <w:sz w:val="28"/>
          <w:szCs w:val="28"/>
          <w:lang w:val="ru-RU"/>
        </w:rPr>
        <w:t>[</w:t>
      </w:r>
      <w:bookmarkStart w:id="11" w:name="_Ref377312829"/>
      <w:r w:rsidR="000479CE" w:rsidRPr="000A6A0B">
        <w:rPr>
          <w:rStyle w:val="aa"/>
          <w:vertAlign w:val="baseline"/>
        </w:rPr>
        <w:endnoteReference w:id="5"/>
      </w:r>
      <w:bookmarkEnd w:id="11"/>
      <w:r w:rsidRPr="00E546AE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E2EA0">
        <w:rPr>
          <w:rFonts w:ascii="Times New Roman" w:hAnsi="Times New Roman"/>
          <w:i/>
          <w:sz w:val="28"/>
          <w:szCs w:val="28"/>
          <w:lang w:val="ru-RU"/>
        </w:rPr>
        <w:t>Чашечный метод Коха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заключается в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 последовательно</w:t>
      </w:r>
      <w:r>
        <w:rPr>
          <w:rFonts w:ascii="Times New Roman" w:hAnsi="Times New Roman"/>
          <w:sz w:val="28"/>
          <w:szCs w:val="28"/>
          <w:lang w:val="ru-RU"/>
        </w:rPr>
        <w:t>м разведении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0407">
        <w:rPr>
          <w:rFonts w:ascii="Times New Roman" w:hAnsi="Times New Roman"/>
          <w:sz w:val="28"/>
          <w:szCs w:val="28"/>
          <w:lang w:val="ru-RU"/>
        </w:rPr>
        <w:t xml:space="preserve">исследуемого материала в расплавленном </w:t>
      </w:r>
      <w:proofErr w:type="spellStart"/>
      <w:r w:rsidRPr="000A0407">
        <w:rPr>
          <w:rFonts w:ascii="Times New Roman" w:hAnsi="Times New Roman"/>
          <w:sz w:val="28"/>
          <w:szCs w:val="28"/>
          <w:lang w:val="ru-RU"/>
        </w:rPr>
        <w:t>агаре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0407">
        <w:rPr>
          <w:rFonts w:ascii="Times New Roman" w:hAnsi="Times New Roman"/>
          <w:sz w:val="28"/>
          <w:szCs w:val="28"/>
          <w:lang w:val="ru-RU"/>
        </w:rPr>
        <w:t xml:space="preserve">(температура 48-50°С), с последующим разливом в чашки Петри, где </w:t>
      </w:r>
      <w:proofErr w:type="spellStart"/>
      <w:r w:rsidRPr="000A0407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0A0407">
        <w:rPr>
          <w:rFonts w:ascii="Times New Roman" w:hAnsi="Times New Roman"/>
          <w:sz w:val="28"/>
          <w:szCs w:val="28"/>
          <w:lang w:val="ru-RU"/>
        </w:rPr>
        <w:t xml:space="preserve"> застывает. Высевы делают, как правило, из трех-четырех последних разведений, где бактерий становится мало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 и, в дальнейшем, при росте на чашках Петри появляются изолированные колонии, образующиеся из одной исходной материнской клетки.</w:t>
      </w:r>
      <w:r>
        <w:rPr>
          <w:rFonts w:ascii="Times New Roman" w:hAnsi="Times New Roman"/>
          <w:sz w:val="28"/>
          <w:szCs w:val="28"/>
          <w:lang w:val="ru-RU"/>
        </w:rPr>
        <w:t xml:space="preserve"> Подсчетом числа колоний узнают изначальное число клеток в исследуемом образце</w:t>
      </w:r>
      <w:r w:rsidRPr="00A3316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E2EA0">
        <w:rPr>
          <w:rFonts w:ascii="Times New Roman" w:hAnsi="Times New Roman"/>
          <w:i/>
          <w:sz w:val="28"/>
          <w:szCs w:val="28"/>
          <w:lang w:val="ru-RU"/>
        </w:rPr>
        <w:t>Метод кратных разведений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проводят следующим образом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. При исследовании плотных субстратов навеску измельчают в гомогенизаторе или растирают в ступке с кварцевым песком и готовят исходную взвесь в разведении 1:10. Из полученной взвеси или исходного жидкого материала готовят ряд последующих разведений с таким расчетом, чтобы при посеве двух последних разведений на чашке Петри в </w:t>
      </w:r>
      <w:proofErr w:type="spellStart"/>
      <w:r w:rsidRPr="00A33163">
        <w:rPr>
          <w:rFonts w:ascii="Times New Roman" w:hAnsi="Times New Roman"/>
          <w:sz w:val="28"/>
          <w:szCs w:val="28"/>
          <w:lang w:val="ru-RU"/>
        </w:rPr>
        <w:t>агаре</w:t>
      </w:r>
      <w:proofErr w:type="spellEnd"/>
      <w:r w:rsidRPr="00A33163">
        <w:rPr>
          <w:rFonts w:ascii="Times New Roman" w:hAnsi="Times New Roman"/>
          <w:sz w:val="28"/>
          <w:szCs w:val="28"/>
          <w:lang w:val="ru-RU"/>
        </w:rPr>
        <w:t xml:space="preserve"> выросло от 50 до 300 колоний. Из последних двух разведений по 1 см</w:t>
      </w:r>
      <w:r w:rsidRPr="00D4046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 вносят в чашку и заливают 10-15 мл расплавленного и остуженного до 45</w:t>
      </w:r>
      <w:proofErr w:type="gramStart"/>
      <w:r w:rsidRPr="00A33163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 w:rsidRPr="00A33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B2919">
        <w:rPr>
          <w:rFonts w:ascii="Times New Roman" w:hAnsi="Times New Roman"/>
          <w:sz w:val="28"/>
          <w:szCs w:val="28"/>
          <w:lang w:val="ru-RU"/>
        </w:rPr>
        <w:t>мясо-пептонно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агара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A33163">
        <w:rPr>
          <w:rFonts w:ascii="Times New Roman" w:hAnsi="Times New Roman"/>
          <w:sz w:val="28"/>
          <w:szCs w:val="28"/>
          <w:lang w:val="ru-RU"/>
        </w:rPr>
        <w:t>МПА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A33163">
        <w:rPr>
          <w:rFonts w:ascii="Times New Roman" w:hAnsi="Times New Roman"/>
          <w:sz w:val="28"/>
          <w:szCs w:val="28"/>
          <w:lang w:val="ru-RU"/>
        </w:rPr>
        <w:t>. Чашки инкубируют при 37</w:t>
      </w:r>
      <w:proofErr w:type="gramStart"/>
      <w:r w:rsidRPr="00A33163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 w:rsidRPr="00A33163">
        <w:rPr>
          <w:rFonts w:ascii="Times New Roman" w:hAnsi="Times New Roman"/>
          <w:sz w:val="28"/>
          <w:szCs w:val="28"/>
          <w:lang w:val="ru-RU"/>
        </w:rPr>
        <w:t xml:space="preserve"> 48 ч, подсчитывают количество выросших колоний.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бщее количество микроорганизмов, содержащихся в </w:t>
      </w:r>
      <w:smartTag w:uri="urn:schemas-microsoft-com:office:smarttags" w:element="metricconverter">
        <w:smartTagPr>
          <w:attr w:name="ProductID" w:val="1 г"/>
        </w:smartTagPr>
        <w:r w:rsidRPr="00A33163">
          <w:rPr>
            <w:rFonts w:ascii="Times New Roman" w:hAnsi="Times New Roman"/>
            <w:sz w:val="28"/>
            <w:szCs w:val="28"/>
            <w:lang w:val="ru-RU"/>
          </w:rPr>
          <w:t>1 г</w:t>
        </w:r>
      </w:smartTag>
      <w:r w:rsidRPr="00A33163">
        <w:rPr>
          <w:rFonts w:ascii="Times New Roman" w:hAnsi="Times New Roman"/>
          <w:sz w:val="28"/>
          <w:szCs w:val="28"/>
          <w:lang w:val="ru-RU"/>
        </w:rPr>
        <w:t xml:space="preserve"> (см</w:t>
      </w:r>
      <w:r w:rsidRPr="00D4046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33163">
        <w:rPr>
          <w:rFonts w:ascii="Times New Roman" w:hAnsi="Times New Roman"/>
          <w:sz w:val="28"/>
          <w:szCs w:val="28"/>
          <w:lang w:val="ru-RU"/>
        </w:rPr>
        <w:t>) продукта определяют с учетом разведения исследуемого материала.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использовании </w:t>
      </w:r>
      <w:r w:rsidRPr="006E2EA0">
        <w:rPr>
          <w:rFonts w:ascii="Times New Roman" w:hAnsi="Times New Roman"/>
          <w:i/>
          <w:sz w:val="28"/>
          <w:szCs w:val="28"/>
          <w:lang w:val="ru-RU"/>
        </w:rPr>
        <w:t>метода предельных разведений (титр)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33163">
        <w:rPr>
          <w:rFonts w:ascii="Times New Roman" w:hAnsi="Times New Roman"/>
          <w:sz w:val="28"/>
          <w:szCs w:val="28"/>
          <w:lang w:val="ru-RU"/>
        </w:rPr>
        <w:t xml:space="preserve">з исходного жидкого материала готовят ряд десятикратных разведений до тех пор, пока в последней пробирке можно будет предположить наличие одной бактериальной клетки. Посев делают в жидкую селективную среду с последующим выделением микроорганизмов на твердой питательной среде и изучением их </w:t>
      </w:r>
      <w:r w:rsidRPr="00A33163">
        <w:rPr>
          <w:rFonts w:ascii="Times New Roman" w:hAnsi="Times New Roman"/>
          <w:sz w:val="28"/>
          <w:szCs w:val="28"/>
          <w:lang w:val="ru-RU"/>
        </w:rPr>
        <w:lastRenderedPageBreak/>
        <w:t>характеристики. За титр принимают, то наименьшее количество субстрата, в котором обнаружена одна особь искомого микроорганизма</w:t>
      </w:r>
      <w:r w:rsidRPr="008B2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46AE">
        <w:rPr>
          <w:rFonts w:ascii="Times New Roman" w:hAnsi="Times New Roman"/>
          <w:sz w:val="28"/>
          <w:szCs w:val="28"/>
          <w:lang w:val="ru-RU"/>
        </w:rPr>
        <w:t>[</w:t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479CE">
        <w:rPr>
          <w:rFonts w:ascii="Times New Roman" w:hAnsi="Times New Roman"/>
          <w:sz w:val="28"/>
          <w:szCs w:val="28"/>
          <w:lang w:val="ru-RU"/>
        </w:rPr>
        <w:instrText xml:space="preserve"> NOTEREF _Ref377312829 \h </w:instrText>
      </w:r>
      <w:r w:rsidR="00A254CD">
        <w:rPr>
          <w:rFonts w:ascii="Times New Roman" w:hAnsi="Times New Roman"/>
          <w:sz w:val="28"/>
          <w:szCs w:val="28"/>
          <w:lang w:val="ru-RU"/>
        </w:rPr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0479CE">
        <w:rPr>
          <w:rFonts w:ascii="Times New Roman" w:hAnsi="Times New Roman"/>
          <w:sz w:val="28"/>
          <w:szCs w:val="28"/>
          <w:lang w:val="ru-RU"/>
        </w:rPr>
        <w:t>2</w:t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E546AE">
        <w:rPr>
          <w:rFonts w:ascii="Times New Roman" w:hAnsi="Times New Roman"/>
          <w:sz w:val="28"/>
          <w:szCs w:val="28"/>
          <w:lang w:val="ru-RU"/>
        </w:rPr>
        <w:t>]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Данные методы </w:t>
      </w:r>
      <w:r w:rsidRPr="0027263E">
        <w:rPr>
          <w:rFonts w:ascii="Times New Roman" w:hAnsi="Times New Roman"/>
          <w:sz w:val="28"/>
          <w:szCs w:val="28"/>
          <w:lang w:val="ru-RU"/>
        </w:rPr>
        <w:t>занимают достаточно много времени (24-72 часов)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В клинических тестах результаты должны быть получены быстро, чтобы начать необходимое лечение. В пищевой гигиене  также важно определить уровень микробного загрязнения сырых продуктов, чтобы защитить потребителя и предотвратить порчу продуктов. Поэтому были </w:t>
      </w:r>
      <w:r>
        <w:rPr>
          <w:rFonts w:ascii="Times New Roman" w:hAnsi="Times New Roman"/>
          <w:sz w:val="28"/>
          <w:szCs w:val="28"/>
          <w:lang w:val="ru-RU"/>
        </w:rPr>
        <w:t>предложены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более быстрые методы подсчета колонии.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DFD" w:rsidRDefault="009D5DFD" w:rsidP="009B2F38">
      <w:pPr>
        <w:pStyle w:val="3"/>
        <w:rPr>
          <w:lang w:val="ru-RU"/>
        </w:rPr>
      </w:pPr>
      <w:bookmarkStart w:id="12" w:name="_Toc377311562"/>
      <w:r w:rsidRPr="00424F8C">
        <w:rPr>
          <w:lang w:val="ru-RU"/>
        </w:rPr>
        <w:t>1.</w:t>
      </w:r>
      <w:r>
        <w:rPr>
          <w:lang w:val="ru-RU"/>
        </w:rPr>
        <w:t>1</w:t>
      </w:r>
      <w:r w:rsidRPr="00424F8C">
        <w:rPr>
          <w:lang w:val="ru-RU"/>
        </w:rPr>
        <w:t xml:space="preserve">.1. </w:t>
      </w:r>
      <w:r>
        <w:rPr>
          <w:lang w:val="ru-RU"/>
        </w:rPr>
        <w:t xml:space="preserve">Метод определения бактериального загрязнения, основанный на </w:t>
      </w:r>
      <w:proofErr w:type="spellStart"/>
      <w:r>
        <w:rPr>
          <w:lang w:val="ru-RU"/>
        </w:rPr>
        <w:t>биолюминесцентной</w:t>
      </w:r>
      <w:proofErr w:type="spellEnd"/>
      <w:r>
        <w:rPr>
          <w:lang w:val="ru-RU"/>
        </w:rPr>
        <w:t xml:space="preserve"> системе светляков</w:t>
      </w:r>
      <w:bookmarkEnd w:id="12"/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5DFD" w:rsidRDefault="009D5DFD" w:rsidP="009D5DFD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Помимо описанных методов анализа микробного загрязнения 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разработаны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биолюминесцентные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методы анализа качества продуктов питания, использующие, главным образом, биолюминесценцию светляков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5DFD" w:rsidRPr="00BA66A7" w:rsidRDefault="009D5DFD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5DFD">
        <w:rPr>
          <w:rStyle w:val="hit"/>
          <w:rFonts w:ascii="Times New Roman" w:hAnsi="Times New Roman"/>
          <w:sz w:val="28"/>
          <w:szCs w:val="28"/>
          <w:highlight w:val="yellow"/>
          <w:lang w:val="ru-RU"/>
        </w:rPr>
        <w:t>Люцифераза</w:t>
      </w:r>
      <w:proofErr w:type="spellEnd"/>
      <w:r w:rsidRPr="009D5DFD">
        <w:rPr>
          <w:rStyle w:val="hit"/>
          <w:rFonts w:ascii="Times New Roman" w:hAnsi="Times New Roman"/>
          <w:sz w:val="28"/>
          <w:szCs w:val="28"/>
          <w:highlight w:val="yellow"/>
          <w:lang w:val="ru-RU"/>
        </w:rPr>
        <w:t xml:space="preserve"> светляков относится к классу </w:t>
      </w:r>
      <w:proofErr w:type="spellStart"/>
      <w:r w:rsidRPr="009D5DFD">
        <w:rPr>
          <w:rStyle w:val="hit"/>
          <w:rFonts w:ascii="Times New Roman" w:hAnsi="Times New Roman"/>
          <w:sz w:val="28"/>
          <w:szCs w:val="28"/>
          <w:highlight w:val="yellow"/>
          <w:lang w:val="ru-RU"/>
        </w:rPr>
        <w:t>монооксигеназ</w:t>
      </w:r>
      <w:proofErr w:type="spellEnd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(</w:t>
      </w:r>
      <w:r w:rsidRPr="009D5DFD">
        <w:rPr>
          <w:rFonts w:ascii="Times New Roman" w:hAnsi="Times New Roman"/>
          <w:sz w:val="28"/>
          <w:szCs w:val="28"/>
          <w:highlight w:val="yellow"/>
          <w:lang w:eastAsia="ru-RU"/>
        </w:rPr>
        <w:t>EC</w:t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1.13.12.7)</w:t>
      </w:r>
      <w:r w:rsidR="000479CE" w:rsidRPr="000479CE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</w:t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[</w:t>
      </w:r>
      <w:bookmarkStart w:id="13" w:name="_Ref377313305"/>
      <w:r w:rsidR="000479CE" w:rsidRPr="000A6A0B">
        <w:rPr>
          <w:rStyle w:val="aa"/>
          <w:highlight w:val="yellow"/>
          <w:vertAlign w:val="baseline"/>
          <w:lang w:eastAsia="ru-RU"/>
        </w:rPr>
        <w:endnoteReference w:id="6"/>
      </w:r>
      <w:bookmarkEnd w:id="13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].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 Субстратом данного фермента является </w:t>
      </w:r>
      <w:proofErr w:type="spellStart"/>
      <w:r w:rsidRPr="00F07573">
        <w:rPr>
          <w:rFonts w:ascii="Times New Roman" w:hAnsi="Times New Roman"/>
          <w:sz w:val="28"/>
          <w:szCs w:val="28"/>
          <w:lang w:val="ru-RU" w:eastAsia="ru-RU"/>
        </w:rPr>
        <w:t>люциферин</w:t>
      </w:r>
      <w:proofErr w:type="spellEnd"/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F07573">
        <w:rPr>
          <w:rFonts w:ascii="Times New Roman" w:hAnsi="Times New Roman"/>
          <w:sz w:val="28"/>
          <w:szCs w:val="28"/>
          <w:lang w:eastAsia="ru-RU"/>
        </w:rPr>
        <w:t>LH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2), </w:t>
      </w:r>
      <w:r>
        <w:rPr>
          <w:rFonts w:ascii="Times New Roman" w:hAnsi="Times New Roman"/>
          <w:sz w:val="28"/>
          <w:szCs w:val="28"/>
          <w:lang w:val="ru-RU" w:eastAsia="ru-RU"/>
        </w:rPr>
        <w:t>помимо которого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для проведения 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>реакции требуется присутствие АТР, кислород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 и катиона металла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Кристаллографические  исследования показали, что белок состоит из двух 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доменов -  </w:t>
      </w:r>
      <w:r w:rsidRPr="00F07573">
        <w:rPr>
          <w:rFonts w:ascii="Times New Roman" w:hAnsi="Times New Roman"/>
          <w:sz w:val="28"/>
          <w:szCs w:val="28"/>
          <w:lang w:eastAsia="ru-RU"/>
        </w:rPr>
        <w:t>N</w:t>
      </w:r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-терминального домена  и </w:t>
      </w:r>
      <w:proofErr w:type="spellStart"/>
      <w:proofErr w:type="gramStart"/>
      <w:r w:rsidRPr="00F07573">
        <w:rPr>
          <w:rFonts w:ascii="Times New Roman" w:hAnsi="Times New Roman"/>
          <w:sz w:val="28"/>
          <w:szCs w:val="28"/>
          <w:lang w:val="ru-RU" w:eastAsia="ru-RU"/>
        </w:rPr>
        <w:t>С-терминального</w:t>
      </w:r>
      <w:proofErr w:type="spellEnd"/>
      <w:proofErr w:type="gramEnd"/>
      <w:r w:rsidRPr="00F07573">
        <w:rPr>
          <w:rFonts w:ascii="Times New Roman" w:hAnsi="Times New Roman"/>
          <w:sz w:val="28"/>
          <w:szCs w:val="28"/>
          <w:lang w:val="ru-RU" w:eastAsia="ru-RU"/>
        </w:rPr>
        <w:t xml:space="preserve"> домена меньшего размера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соединенных гибким пептидным линкером, </w:t>
      </w:r>
      <w:r w:rsidRPr="00F07573">
        <w:rPr>
          <w:rStyle w:val="hps"/>
          <w:rFonts w:ascii="Times New Roman" w:hAnsi="Times New Roman"/>
          <w:sz w:val="28"/>
          <w:szCs w:val="28"/>
          <w:lang w:val="ru-RU"/>
        </w:rPr>
        <w:t>который</w:t>
      </w:r>
      <w:r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  <w:r w:rsidRPr="00F07573">
        <w:rPr>
          <w:rStyle w:val="hps"/>
          <w:rFonts w:ascii="Times New Roman" w:hAnsi="Times New Roman"/>
          <w:sz w:val="28"/>
          <w:szCs w:val="28"/>
          <w:lang w:val="ru-RU"/>
        </w:rPr>
        <w:t>создает</w:t>
      </w:r>
      <w:r w:rsidR="000479CE" w:rsidRPr="000479CE"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  <w:r w:rsidRPr="00F07573">
        <w:rPr>
          <w:rStyle w:val="hps"/>
          <w:rFonts w:ascii="Times New Roman" w:hAnsi="Times New Roman"/>
          <w:sz w:val="28"/>
          <w:szCs w:val="28"/>
          <w:lang w:val="ru-RU"/>
        </w:rPr>
        <w:t>широк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ую</w:t>
      </w:r>
      <w:r>
        <w:rPr>
          <w:rStyle w:val="shorttext"/>
          <w:rFonts w:ascii="Times New Roman" w:hAnsi="Times New Roman"/>
          <w:sz w:val="28"/>
          <w:szCs w:val="28"/>
          <w:lang w:val="ru-RU"/>
        </w:rPr>
        <w:t xml:space="preserve"> </w:t>
      </w:r>
      <w:r w:rsidRPr="00F07573">
        <w:rPr>
          <w:rStyle w:val="hps"/>
          <w:rFonts w:ascii="Times New Roman" w:hAnsi="Times New Roman"/>
          <w:sz w:val="28"/>
          <w:szCs w:val="28"/>
          <w:lang w:val="ru-RU"/>
        </w:rPr>
        <w:t>щель</w:t>
      </w:r>
      <w:r w:rsidRPr="00F07573">
        <w:rPr>
          <w:rStyle w:val="shorttext"/>
          <w:rFonts w:ascii="Times New Roman" w:hAnsi="Times New Roman"/>
          <w:sz w:val="28"/>
          <w:szCs w:val="28"/>
          <w:lang w:val="ru-RU"/>
        </w:rPr>
        <w:t xml:space="preserve"> </w:t>
      </w:r>
      <w:r w:rsidRPr="00F07573">
        <w:rPr>
          <w:rStyle w:val="hps"/>
          <w:rFonts w:ascii="Times New Roman" w:hAnsi="Times New Roman"/>
          <w:sz w:val="28"/>
          <w:szCs w:val="28"/>
          <w:lang w:val="ru-RU"/>
        </w:rPr>
        <w:t>между двумя доменами</w:t>
      </w:r>
      <w:r>
        <w:rPr>
          <w:rStyle w:val="hps"/>
          <w:rFonts w:ascii="Times New Roman" w:hAnsi="Times New Roman"/>
          <w:sz w:val="28"/>
          <w:szCs w:val="28"/>
          <w:lang w:val="ru-RU"/>
        </w:rPr>
        <w:t xml:space="preserve"> (рис. 1).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79CE" w:rsidRPr="00BA66A7" w:rsidRDefault="000479CE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DFD" w:rsidRDefault="009D5DFD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127635</wp:posOffset>
            </wp:positionV>
            <wp:extent cx="1847850" cy="2171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DFD" w:rsidRPr="003F6C3D" w:rsidRDefault="009D5DFD" w:rsidP="009D5DFD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iCs/>
          <w:color w:val="241F20"/>
          <w:sz w:val="24"/>
          <w:szCs w:val="24"/>
          <w:lang w:val="ru-RU" w:eastAsia="ru-RU"/>
        </w:rPr>
      </w:pPr>
      <w:r w:rsidRPr="009D5DFD">
        <w:rPr>
          <w:rFonts w:ascii="Times New Roman" w:hAnsi="Times New Roman"/>
          <w:sz w:val="24"/>
          <w:szCs w:val="24"/>
          <w:highlight w:val="yellow"/>
          <w:lang w:val="ru-RU"/>
        </w:rPr>
        <w:t xml:space="preserve">Рисунок 1 - </w:t>
      </w:r>
      <w:proofErr w:type="spellStart"/>
      <w:r w:rsidRPr="009D5DFD">
        <w:rPr>
          <w:rFonts w:ascii="Times New Roman" w:hAnsi="Times New Roman"/>
          <w:sz w:val="24"/>
          <w:szCs w:val="24"/>
          <w:highlight w:val="yellow"/>
          <w:lang w:val="ru-RU"/>
        </w:rPr>
        <w:t>Люцифераза</w:t>
      </w:r>
      <w:proofErr w:type="spellEnd"/>
      <w:r w:rsidRPr="009D5DFD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proofErr w:type="spellStart"/>
      <w:r w:rsidRPr="009D5DFD">
        <w:rPr>
          <w:rFonts w:ascii="Times New Roman" w:hAnsi="Times New Roman"/>
          <w:i/>
          <w:iCs/>
          <w:color w:val="241F20"/>
          <w:sz w:val="24"/>
          <w:szCs w:val="24"/>
          <w:highlight w:val="yellow"/>
          <w:lang w:eastAsia="ru-RU"/>
        </w:rPr>
        <w:t>Photinus</w:t>
      </w:r>
      <w:proofErr w:type="spellEnd"/>
      <w:r w:rsidRPr="009D5DFD">
        <w:rPr>
          <w:rFonts w:ascii="Times New Roman" w:hAnsi="Times New Roman"/>
          <w:i/>
          <w:iCs/>
          <w:color w:val="241F20"/>
          <w:sz w:val="24"/>
          <w:szCs w:val="24"/>
          <w:highlight w:val="yellow"/>
          <w:lang w:val="ru-RU" w:eastAsia="ru-RU"/>
        </w:rPr>
        <w:t xml:space="preserve"> </w:t>
      </w:r>
      <w:proofErr w:type="spellStart"/>
      <w:r w:rsidRPr="009D5DFD">
        <w:rPr>
          <w:rFonts w:ascii="Times New Roman" w:hAnsi="Times New Roman"/>
          <w:i/>
          <w:iCs/>
          <w:color w:val="241F20"/>
          <w:sz w:val="24"/>
          <w:szCs w:val="24"/>
          <w:highlight w:val="yellow"/>
          <w:lang w:eastAsia="ru-RU"/>
        </w:rPr>
        <w:t>pyralis</w:t>
      </w:r>
      <w:proofErr w:type="spellEnd"/>
      <w:r w:rsidRPr="009D5DFD">
        <w:rPr>
          <w:rFonts w:ascii="Times New Roman" w:hAnsi="Times New Roman"/>
          <w:iCs/>
          <w:color w:val="241F20"/>
          <w:sz w:val="24"/>
          <w:szCs w:val="24"/>
          <w:highlight w:val="yellow"/>
          <w:lang w:val="ru-RU" w:eastAsia="ru-RU"/>
        </w:rPr>
        <w:t xml:space="preserve"> </w:t>
      </w:r>
      <w:r w:rsidRPr="003F6C3D">
        <w:rPr>
          <w:rFonts w:ascii="Times New Roman" w:hAnsi="Times New Roman"/>
          <w:iCs/>
          <w:color w:val="241F20"/>
          <w:sz w:val="24"/>
          <w:szCs w:val="24"/>
          <w:highlight w:val="yellow"/>
          <w:lang w:val="ru-RU" w:eastAsia="ru-RU"/>
        </w:rPr>
        <w:t>[</w:t>
      </w:r>
      <w:r w:rsidR="000479CE" w:rsidRPr="000A6A0B">
        <w:rPr>
          <w:rStyle w:val="aa"/>
          <w:iCs/>
          <w:color w:val="241F20"/>
          <w:highlight w:val="yellow"/>
          <w:vertAlign w:val="baseline"/>
          <w:lang w:eastAsia="ru-RU"/>
        </w:rPr>
        <w:endnoteReference w:id="7"/>
      </w:r>
      <w:r w:rsidRPr="003F6C3D">
        <w:rPr>
          <w:rFonts w:ascii="Times New Roman" w:hAnsi="Times New Roman"/>
          <w:iCs/>
          <w:color w:val="241F20"/>
          <w:sz w:val="24"/>
          <w:szCs w:val="24"/>
          <w:highlight w:val="yellow"/>
          <w:lang w:val="ru-RU" w:eastAsia="ru-RU"/>
        </w:rPr>
        <w:t>]</w:t>
      </w:r>
    </w:p>
    <w:p w:rsidR="009D5DFD" w:rsidRPr="00A6622E" w:rsidRDefault="009D5DFD" w:rsidP="009D5DFD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5DFD" w:rsidRPr="0076536B" w:rsidRDefault="009D5DFD" w:rsidP="009D5DFD">
      <w:pPr>
        <w:spacing w:after="0" w:line="360" w:lineRule="auto"/>
        <w:ind w:right="-284" w:firstLine="709"/>
        <w:jc w:val="both"/>
        <w:rPr>
          <w:rStyle w:val="hit"/>
          <w:rFonts w:ascii="Times New Roman" w:hAnsi="Times New Roman"/>
          <w:sz w:val="28"/>
          <w:szCs w:val="28"/>
          <w:lang w:val="ru-RU"/>
        </w:rPr>
      </w:pP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Предполагаемый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активный це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нтр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в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ключа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ет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аминокислотные остатки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на поверхности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обоих доменов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поэтому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в ходе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реакции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два домена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сходятся вместе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,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ru-RU"/>
        </w:rPr>
        <w:t xml:space="preserve">что приводит к 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значительны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м</w:t>
      </w:r>
      <w:r w:rsidRPr="007653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конформационны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м</w:t>
      </w:r>
      <w:proofErr w:type="spellEnd"/>
      <w:r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изменени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ям</w:t>
      </w:r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 xml:space="preserve">. Основная часть аминокислотных остатков важных для </w:t>
      </w:r>
      <w:proofErr w:type="spellStart"/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>биолюминесцентной</w:t>
      </w:r>
      <w:proofErr w:type="spellEnd"/>
      <w:r w:rsidRPr="0076536B">
        <w:rPr>
          <w:rStyle w:val="hps"/>
          <w:rFonts w:ascii="Times New Roman" w:hAnsi="Times New Roman"/>
          <w:sz w:val="28"/>
          <w:szCs w:val="28"/>
          <w:lang w:val="ru-RU"/>
        </w:rPr>
        <w:t xml:space="preserve"> активности расположены в </w:t>
      </w:r>
      <w:r w:rsidRPr="0076536B">
        <w:rPr>
          <w:rFonts w:ascii="Times New Roman" w:hAnsi="Times New Roman"/>
          <w:sz w:val="28"/>
          <w:szCs w:val="28"/>
          <w:lang w:eastAsia="ru-RU"/>
        </w:rPr>
        <w:t>N</w:t>
      </w:r>
      <w:r w:rsidRPr="0076536B">
        <w:rPr>
          <w:rFonts w:ascii="Times New Roman" w:hAnsi="Times New Roman"/>
          <w:sz w:val="28"/>
          <w:szCs w:val="28"/>
          <w:lang w:val="ru-RU" w:eastAsia="ru-RU"/>
        </w:rPr>
        <w:t xml:space="preserve">-терминальной части и только одна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аминокислота - </w:t>
      </w:r>
      <w:r w:rsidRPr="0076536B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proofErr w:type="gramStart"/>
      <w:r w:rsidRPr="0076536B">
        <w:rPr>
          <w:rFonts w:ascii="Times New Roman" w:hAnsi="Times New Roman"/>
          <w:sz w:val="28"/>
          <w:szCs w:val="28"/>
          <w:lang w:val="ru-RU" w:eastAsia="ru-RU"/>
        </w:rPr>
        <w:t>С-терминальном</w:t>
      </w:r>
      <w:proofErr w:type="spellEnd"/>
      <w:proofErr w:type="gramEnd"/>
      <w:r w:rsidRPr="0076536B">
        <w:rPr>
          <w:rFonts w:ascii="Times New Roman" w:hAnsi="Times New Roman"/>
          <w:sz w:val="28"/>
          <w:szCs w:val="28"/>
          <w:lang w:val="ru-RU" w:eastAsia="ru-RU"/>
        </w:rPr>
        <w:t xml:space="preserve"> домене.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hps"/>
          <w:rFonts w:ascii="Times New Roman" w:hAnsi="Times New Roman"/>
          <w:sz w:val="28"/>
          <w:szCs w:val="28"/>
          <w:lang w:val="ru-RU"/>
        </w:rPr>
        <w:t>С-терминальная</w:t>
      </w:r>
      <w:proofErr w:type="spellEnd"/>
      <w:r>
        <w:rPr>
          <w:rStyle w:val="hps"/>
          <w:rFonts w:ascii="Times New Roman" w:hAnsi="Times New Roman"/>
          <w:sz w:val="28"/>
          <w:szCs w:val="28"/>
          <w:lang w:val="ru-RU"/>
        </w:rPr>
        <w:t xml:space="preserve"> часть </w:t>
      </w:r>
      <w:r w:rsidRPr="009D7BFE">
        <w:rPr>
          <w:rStyle w:val="hps"/>
          <w:rFonts w:ascii="Times New Roman" w:hAnsi="Times New Roman"/>
          <w:sz w:val="28"/>
          <w:szCs w:val="28"/>
          <w:lang w:val="ru-RU"/>
        </w:rPr>
        <w:t>несет</w:t>
      </w:r>
      <w:r w:rsidRPr="009D7B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7BFE">
        <w:rPr>
          <w:rStyle w:val="hps"/>
          <w:rFonts w:ascii="Times New Roman" w:hAnsi="Times New Roman"/>
          <w:sz w:val="28"/>
          <w:szCs w:val="28"/>
          <w:lang w:val="ru-RU"/>
        </w:rPr>
        <w:t>трипептид</w:t>
      </w:r>
      <w:proofErr w:type="spellEnd"/>
      <w:r w:rsidRPr="009D7B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7BFE">
        <w:rPr>
          <w:rStyle w:val="hps"/>
          <w:rFonts w:ascii="Times New Roman" w:hAnsi="Times New Roman"/>
          <w:sz w:val="28"/>
          <w:szCs w:val="28"/>
          <w:lang w:val="ru-RU"/>
        </w:rPr>
        <w:t>лизин</w:t>
      </w:r>
      <w:r w:rsidRPr="009D7BFE">
        <w:rPr>
          <w:rStyle w:val="atn"/>
          <w:rFonts w:ascii="Times New Roman" w:hAnsi="Times New Roman"/>
          <w:sz w:val="28"/>
          <w:szCs w:val="28"/>
          <w:lang w:val="ru-RU"/>
        </w:rPr>
        <w:t>-</w:t>
      </w:r>
      <w:r w:rsidRPr="009D7BFE">
        <w:rPr>
          <w:rFonts w:ascii="Times New Roman" w:hAnsi="Times New Roman"/>
          <w:sz w:val="28"/>
          <w:szCs w:val="28"/>
          <w:lang w:val="ru-RU"/>
        </w:rPr>
        <w:t>серин-лейцин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9D7BF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D7BFE">
        <w:rPr>
          <w:rStyle w:val="hps"/>
          <w:rFonts w:ascii="Times New Roman" w:hAnsi="Times New Roman"/>
          <w:sz w:val="28"/>
          <w:szCs w:val="28"/>
          <w:lang w:val="ru-RU"/>
        </w:rPr>
        <w:t>пероксисома</w:t>
      </w:r>
      <w:r>
        <w:rPr>
          <w:rStyle w:val="hps"/>
          <w:rFonts w:ascii="Times New Roman" w:hAnsi="Times New Roman"/>
          <w:sz w:val="28"/>
          <w:szCs w:val="28"/>
          <w:lang w:val="ru-RU"/>
        </w:rPr>
        <w:t>льное</w:t>
      </w:r>
      <w:proofErr w:type="spellEnd"/>
      <w:r w:rsidRPr="009D7B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нацеливание.</w:t>
      </w:r>
    </w:p>
    <w:p w:rsidR="009D5DFD" w:rsidRPr="00B8108C" w:rsidRDefault="009D5DFD" w:rsidP="009D5DFD">
      <w:pPr>
        <w:spacing w:after="0" w:line="360" w:lineRule="auto"/>
        <w:ind w:right="-284" w:firstLine="709"/>
        <w:jc w:val="both"/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</w:pP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Исследования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gram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мутантной</w:t>
      </w:r>
      <w:proofErr w:type="gramEnd"/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люциферазы</w:t>
      </w:r>
      <w:proofErr w:type="spellEnd"/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из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i/>
          <w:iCs/>
          <w:sz w:val="28"/>
          <w:szCs w:val="28"/>
          <w:highlight w:val="yellow"/>
        </w:rPr>
        <w:t>Luciola</w:t>
      </w:r>
      <w:proofErr w:type="spellEnd"/>
      <w:r w:rsidRPr="00B8108C">
        <w:rPr>
          <w:rFonts w:ascii="Times New Roman" w:hAnsi="Times New Roman"/>
          <w:i/>
          <w:iCs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i/>
          <w:iCs/>
          <w:sz w:val="28"/>
          <w:szCs w:val="28"/>
          <w:highlight w:val="yellow"/>
        </w:rPr>
        <w:t>Cruciata</w:t>
      </w:r>
      <w:proofErr w:type="spellEnd"/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показали, что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нативная</w:t>
      </w:r>
      <w:proofErr w:type="spellEnd"/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люцифераза</w:t>
      </w:r>
      <w:proofErr w:type="spellEnd"/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принимает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закрытую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форму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во время формирования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высокоэнергического</w:t>
      </w:r>
      <w:proofErr w:type="spellEnd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интермедиата</w:t>
      </w:r>
      <w:proofErr w:type="spellEnd"/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,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ответственного за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излучение света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образуя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гидрофобный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карман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вокруг активного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центра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а открытую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форму образует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в комплексе с</w:t>
      </w:r>
      <w:r w:rsidRPr="00B8108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B8108C">
        <w:rPr>
          <w:rStyle w:val="hps"/>
          <w:rFonts w:ascii="Times New Roman" w:hAnsi="Times New Roman"/>
          <w:sz w:val="28"/>
          <w:szCs w:val="28"/>
          <w:highlight w:val="yellow"/>
          <w:lang w:val="ru-RU"/>
        </w:rPr>
        <w:t>реагентами и продуктами.</w:t>
      </w:r>
    </w:p>
    <w:p w:rsidR="009D5DFD" w:rsidRPr="0076536B" w:rsidRDefault="009D5DFD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8108C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Также было показано, что </w:t>
      </w:r>
      <w:proofErr w:type="spellStart"/>
      <w:r w:rsidRPr="00B8108C">
        <w:rPr>
          <w:rFonts w:ascii="Times New Roman" w:hAnsi="Times New Roman"/>
          <w:sz w:val="28"/>
          <w:szCs w:val="28"/>
          <w:highlight w:val="yellow"/>
          <w:lang w:val="ru-RU" w:eastAsia="ru-RU"/>
        </w:rPr>
        <w:t>люцифераза</w:t>
      </w:r>
      <w:proofErr w:type="spellEnd"/>
      <w:r w:rsidRPr="00B8108C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может производить свет, имея в составе только </w:t>
      </w:r>
      <w:r w:rsidRPr="00B8108C">
        <w:rPr>
          <w:rFonts w:ascii="Times New Roman" w:hAnsi="Times New Roman"/>
          <w:sz w:val="28"/>
          <w:szCs w:val="28"/>
          <w:highlight w:val="yellow"/>
          <w:lang w:eastAsia="ru-RU"/>
        </w:rPr>
        <w:t>N</w:t>
      </w:r>
      <w:r w:rsidRPr="00B8108C">
        <w:rPr>
          <w:rFonts w:ascii="Times New Roman" w:hAnsi="Times New Roman"/>
          <w:sz w:val="28"/>
          <w:szCs w:val="28"/>
          <w:highlight w:val="yellow"/>
          <w:lang w:val="ru-RU" w:eastAsia="ru-RU"/>
        </w:rPr>
        <w:t>-домен, однако выход люминесценции в этом случае будет только 0.03% от люминесценции полного фермента.</w:t>
      </w:r>
    </w:p>
    <w:p w:rsidR="009D5DFD" w:rsidRDefault="009D5DFD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Спектр излучения </w:t>
      </w:r>
      <w:proofErr w:type="spellStart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люциферазы</w:t>
      </w:r>
      <w:proofErr w:type="spellEnd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светляков лежит в желто-зеленой области (550–570 нм), с максимумом в 562 нм при </w:t>
      </w:r>
      <w:r w:rsidRPr="009D5DFD">
        <w:rPr>
          <w:rFonts w:ascii="Times New Roman" w:hAnsi="Times New Roman"/>
          <w:sz w:val="28"/>
          <w:szCs w:val="28"/>
          <w:highlight w:val="yellow"/>
          <w:lang w:eastAsia="ru-RU"/>
        </w:rPr>
        <w:t>pH</w:t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7.5–7.8. Однако </w:t>
      </w:r>
      <w:proofErr w:type="spellStart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люцифераза</w:t>
      </w:r>
      <w:proofErr w:type="spellEnd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является </w:t>
      </w:r>
      <w:proofErr w:type="spellStart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рН-зависимым</w:t>
      </w:r>
      <w:proofErr w:type="spellEnd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ферментом и кислая среда (</w:t>
      </w:r>
      <w:r w:rsidRPr="009D5DFD">
        <w:rPr>
          <w:rFonts w:ascii="Times New Roman" w:hAnsi="Times New Roman"/>
          <w:sz w:val="28"/>
          <w:szCs w:val="28"/>
          <w:highlight w:val="yellow"/>
          <w:lang w:eastAsia="ru-RU"/>
        </w:rPr>
        <w:t>pH</w:t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5–6) может сдвигать спектр в красную область (максимум  в 620 нм), также на спектр могут влиять температура и катионы тяжелых металлов.</w:t>
      </w:r>
      <w:r w:rsidRPr="00E266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Считается, что именно </w:t>
      </w:r>
      <w:proofErr w:type="spellStart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lastRenderedPageBreak/>
        <w:t>конформационные</w:t>
      </w:r>
      <w:proofErr w:type="spellEnd"/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изменения, которые влияют на микроокружение активного центра, ответственны за различный цвет свечения [</w:t>
      </w:r>
      <w:r w:rsidR="00A254CD">
        <w:rPr>
          <w:rFonts w:ascii="Times New Roman" w:hAnsi="Times New Roman"/>
          <w:sz w:val="28"/>
          <w:szCs w:val="28"/>
          <w:highlight w:val="yellow"/>
          <w:lang w:val="ru-RU" w:eastAsia="ru-RU"/>
        </w:rPr>
        <w:fldChar w:fldCharType="begin"/>
      </w:r>
      <w:r w:rsidR="000479CE">
        <w:rPr>
          <w:rFonts w:ascii="Times New Roman" w:hAnsi="Times New Roman"/>
          <w:sz w:val="28"/>
          <w:szCs w:val="28"/>
          <w:highlight w:val="yellow"/>
          <w:lang w:val="ru-RU" w:eastAsia="ru-RU"/>
        </w:rPr>
        <w:instrText xml:space="preserve"> NOTEREF _Ref377313305 \h </w:instrText>
      </w:r>
      <w:r w:rsidR="00A254CD">
        <w:rPr>
          <w:rFonts w:ascii="Times New Roman" w:hAnsi="Times New Roman"/>
          <w:sz w:val="28"/>
          <w:szCs w:val="28"/>
          <w:highlight w:val="yellow"/>
          <w:lang w:val="ru-RU" w:eastAsia="ru-RU"/>
        </w:rPr>
      </w:r>
      <w:r w:rsidR="00A254CD">
        <w:rPr>
          <w:rFonts w:ascii="Times New Roman" w:hAnsi="Times New Roman"/>
          <w:sz w:val="28"/>
          <w:szCs w:val="28"/>
          <w:highlight w:val="yellow"/>
          <w:lang w:val="ru-RU" w:eastAsia="ru-RU"/>
        </w:rPr>
        <w:fldChar w:fldCharType="separate"/>
      </w:r>
      <w:r w:rsidR="000479CE">
        <w:rPr>
          <w:rFonts w:ascii="Times New Roman" w:hAnsi="Times New Roman"/>
          <w:sz w:val="28"/>
          <w:szCs w:val="28"/>
          <w:highlight w:val="yellow"/>
          <w:lang w:val="ru-RU" w:eastAsia="ru-RU"/>
        </w:rPr>
        <w:t>3</w:t>
      </w:r>
      <w:r w:rsidR="00A254CD">
        <w:rPr>
          <w:rFonts w:ascii="Times New Roman" w:hAnsi="Times New Roman"/>
          <w:sz w:val="28"/>
          <w:szCs w:val="28"/>
          <w:highlight w:val="yellow"/>
          <w:lang w:val="ru-RU" w:eastAsia="ru-RU"/>
        </w:rPr>
        <w:fldChar w:fldCharType="end"/>
      </w:r>
      <w:r w:rsidRPr="009D5DFD">
        <w:rPr>
          <w:rFonts w:ascii="Times New Roman" w:hAnsi="Times New Roman"/>
          <w:sz w:val="28"/>
          <w:szCs w:val="28"/>
          <w:highlight w:val="yellow"/>
          <w:lang w:val="ru-RU" w:eastAsia="ru-RU"/>
        </w:rPr>
        <w:t>].</w:t>
      </w:r>
    </w:p>
    <w:p w:rsidR="009D5DFD" w:rsidRPr="000479CE" w:rsidRDefault="009D5DFD" w:rsidP="009D5DFD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263E">
        <w:rPr>
          <w:rFonts w:ascii="Times New Roman" w:hAnsi="Times New Roman"/>
          <w:sz w:val="28"/>
          <w:szCs w:val="28"/>
          <w:lang w:val="ru-RU"/>
        </w:rPr>
        <w:t xml:space="preserve">Поскольку хемилюминесценция светляков происходит в результате биохимической реакции окисления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люциферина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светляков кислородом воздуха в присутствии аденозинтрифосфорной кислоты (</w:t>
      </w:r>
      <w:r w:rsidRPr="0027263E">
        <w:rPr>
          <w:rFonts w:ascii="Times New Roman" w:hAnsi="Times New Roman"/>
          <w:sz w:val="28"/>
          <w:szCs w:val="28"/>
        </w:rPr>
        <w:t>ATP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), принцип методов с использованием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люциферазы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светляков</w:t>
      </w:r>
      <w:r w:rsidRPr="00DC08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>состоит в определении количества АТР, пропорционального содержанию микробных клеток</w:t>
      </w:r>
      <w:r w:rsidR="000479CE" w:rsidRPr="000479CE">
        <w:rPr>
          <w:rFonts w:ascii="Times New Roman" w:hAnsi="Times New Roman"/>
          <w:sz w:val="28"/>
          <w:szCs w:val="28"/>
          <w:lang w:val="ru-RU"/>
        </w:rPr>
        <w:t>.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02F76">
        <w:rPr>
          <w:rFonts w:ascii="Times New Roman" w:hAnsi="Times New Roman"/>
          <w:sz w:val="28"/>
          <w:szCs w:val="28"/>
          <w:lang w:val="ru-RU"/>
        </w:rPr>
        <w:t xml:space="preserve">Реакция, катализируемая </w:t>
      </w: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люциферазой</w:t>
      </w:r>
      <w:proofErr w:type="spellEnd"/>
      <w:r w:rsidRPr="00B02F76">
        <w:rPr>
          <w:rFonts w:ascii="Times New Roman" w:hAnsi="Times New Roman"/>
          <w:sz w:val="28"/>
          <w:szCs w:val="28"/>
          <w:lang w:val="ru-RU"/>
        </w:rPr>
        <w:t xml:space="preserve"> светля</w:t>
      </w:r>
      <w:r>
        <w:rPr>
          <w:rFonts w:ascii="Times New Roman" w:hAnsi="Times New Roman"/>
          <w:sz w:val="28"/>
          <w:szCs w:val="28"/>
          <w:lang w:val="ru-RU"/>
        </w:rPr>
        <w:t>ков,</w:t>
      </w:r>
      <w:r w:rsidRPr="00B02F76">
        <w:rPr>
          <w:rFonts w:ascii="Times New Roman" w:hAnsi="Times New Roman"/>
          <w:sz w:val="28"/>
          <w:szCs w:val="28"/>
          <w:lang w:val="ru-RU"/>
        </w:rPr>
        <w:t xml:space="preserve"> проходит в две стадии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5831">
        <w:rPr>
          <w:rFonts w:ascii="Times New Roman" w:hAnsi="Times New Roman"/>
          <w:sz w:val="28"/>
          <w:szCs w:val="28"/>
          <w:lang w:val="ru-RU"/>
        </w:rPr>
        <w:t>[</w:t>
      </w:r>
      <w:bookmarkStart w:id="14" w:name="_Ref377313699"/>
      <w:r w:rsidR="000479CE" w:rsidRPr="000A6A0B">
        <w:rPr>
          <w:rStyle w:val="aa"/>
          <w:vertAlign w:val="baseline"/>
        </w:rPr>
        <w:endnoteReference w:id="8"/>
      </w:r>
      <w:bookmarkEnd w:id="14"/>
      <w:r w:rsidRPr="000C5831">
        <w:rPr>
          <w:rFonts w:ascii="Times New Roman" w:hAnsi="Times New Roman"/>
          <w:sz w:val="28"/>
          <w:szCs w:val="28"/>
          <w:lang w:val="ru-RU"/>
        </w:rPr>
        <w:t>]</w:t>
      </w:r>
      <w:r w:rsidRPr="00B02F76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9D5DFD" w:rsidRPr="00B02F76" w:rsidRDefault="009D5DFD" w:rsidP="009D5DFD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люциферин</w:t>
      </w:r>
      <w:proofErr w:type="spellEnd"/>
      <w:r w:rsidRPr="00B02F76">
        <w:rPr>
          <w:rFonts w:ascii="Times New Roman" w:hAnsi="Times New Roman"/>
          <w:sz w:val="28"/>
          <w:szCs w:val="28"/>
          <w:lang w:val="ru-RU"/>
        </w:rPr>
        <w:t xml:space="preserve"> + АТ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B02F76">
        <w:rPr>
          <w:rFonts w:ascii="Times New Roman" w:hAnsi="Times New Roman"/>
          <w:sz w:val="28"/>
          <w:szCs w:val="28"/>
          <w:lang w:val="ru-RU"/>
        </w:rPr>
        <w:t xml:space="preserve"> → </w:t>
      </w: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люцифериладенилат</w:t>
      </w:r>
      <w:proofErr w:type="spellEnd"/>
      <w:r w:rsidRPr="00B02F76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PPi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(1)</w:t>
      </w:r>
    </w:p>
    <w:p w:rsidR="009D5DFD" w:rsidRPr="0027263E" w:rsidRDefault="009D5DFD" w:rsidP="009D5DFD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люцифериладенилат</w:t>
      </w:r>
      <w:proofErr w:type="spellEnd"/>
      <w:r w:rsidRPr="00B02F76">
        <w:rPr>
          <w:rFonts w:ascii="Times New Roman" w:hAnsi="Times New Roman"/>
          <w:sz w:val="28"/>
          <w:szCs w:val="28"/>
          <w:lang w:val="ru-RU"/>
        </w:rPr>
        <w:t xml:space="preserve"> + O</w:t>
      </w:r>
      <w:r w:rsidRPr="00BD4FE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02F76">
        <w:rPr>
          <w:rFonts w:ascii="Times New Roman" w:hAnsi="Times New Roman"/>
          <w:sz w:val="28"/>
          <w:szCs w:val="28"/>
          <w:lang w:val="ru-RU"/>
        </w:rPr>
        <w:t xml:space="preserve"> → </w:t>
      </w:r>
      <w:proofErr w:type="spellStart"/>
      <w:r w:rsidRPr="00B02F76">
        <w:rPr>
          <w:rFonts w:ascii="Times New Roman" w:hAnsi="Times New Roman"/>
          <w:sz w:val="28"/>
          <w:szCs w:val="28"/>
          <w:lang w:val="ru-RU"/>
        </w:rPr>
        <w:t>оксилюцеферин</w:t>
      </w:r>
      <w:proofErr w:type="spellEnd"/>
      <w:r w:rsidRPr="00B02F76">
        <w:rPr>
          <w:rFonts w:ascii="Times New Roman" w:hAnsi="Times New Roman"/>
          <w:sz w:val="28"/>
          <w:szCs w:val="28"/>
          <w:lang w:val="ru-RU"/>
        </w:rPr>
        <w:t xml:space="preserve"> + АМ</w:t>
      </w:r>
      <w:r>
        <w:rPr>
          <w:rFonts w:ascii="Times New Roman" w:hAnsi="Times New Roman"/>
          <w:sz w:val="28"/>
          <w:szCs w:val="28"/>
          <w:lang w:val="ru-RU"/>
        </w:rPr>
        <w:t>Р + свет</w:t>
      </w:r>
      <w:r>
        <w:rPr>
          <w:rFonts w:ascii="Times New Roman" w:hAnsi="Times New Roman"/>
          <w:sz w:val="28"/>
          <w:szCs w:val="28"/>
          <w:lang w:val="ru-RU"/>
        </w:rPr>
        <w:tab/>
        <w:t>(2)</w:t>
      </w: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DFD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263E">
        <w:rPr>
          <w:rFonts w:ascii="Times New Roman" w:hAnsi="Times New Roman"/>
          <w:sz w:val="28"/>
          <w:szCs w:val="28"/>
          <w:lang w:val="ru-RU"/>
        </w:rPr>
        <w:t xml:space="preserve">Интенсивность биолюминесценции, возникающей в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люциферин</w:t>
      </w:r>
      <w:proofErr w:type="spellEnd"/>
      <w:r w:rsidRPr="00C508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508F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27263E">
        <w:rPr>
          <w:rFonts w:ascii="Times New Roman" w:hAnsi="Times New Roman"/>
          <w:sz w:val="28"/>
          <w:szCs w:val="28"/>
          <w:lang w:val="ru-RU"/>
        </w:rPr>
        <w:t>юциферазной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системе светляков в присутствии АТ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27263E">
        <w:rPr>
          <w:rFonts w:ascii="Times New Roman" w:hAnsi="Times New Roman"/>
          <w:sz w:val="28"/>
          <w:szCs w:val="28"/>
          <w:lang w:val="ru-RU"/>
        </w:rPr>
        <w:t>, пропорциональна концентрации АТ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в широком диапазоне. </w:t>
      </w:r>
    </w:p>
    <w:p w:rsidR="009D5DFD" w:rsidRPr="0027263E" w:rsidRDefault="009D5DFD" w:rsidP="009D5DFD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>При анализе бактериального загрязнения для экстрагирования АТР из клеток используют</w:t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различные </w:t>
      </w:r>
      <w:proofErr w:type="spellStart"/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экстрагенты</w:t>
      </w:r>
      <w:proofErr w:type="spellEnd"/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, такие как</w:t>
      </w:r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поверхностно активные вещества (ПАВ),</w:t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органические растворители или неорганические кислоты [</w:t>
      </w:r>
      <w:fldSimple w:instr=" NOTEREF _Ref377313494 \h  \* MERGEFORMAT ">
        <w:r w:rsidR="000479CE" w:rsidRPr="000479CE">
          <w:rPr>
            <w:rFonts w:ascii="Times New Roman" w:hAnsi="Times New Roman"/>
            <w:sz w:val="28"/>
            <w:szCs w:val="28"/>
            <w:highlight w:val="yellow"/>
            <w:lang w:val="ru-RU"/>
          </w:rPr>
          <w:t>1</w:t>
        </w:r>
      </w:fldSimple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],</w:t>
      </w:r>
      <w:r w:rsidR="009162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которые разрывают одиночные клетки. Однако, разрыв клеточной мембраны также позволяет высвобождаться ферментам, которые могут препятствовать дальнейшему анализу нуклеотидов. Ранее был</w:t>
      </w:r>
      <w:r w:rsidR="009162F1">
        <w:rPr>
          <w:rFonts w:ascii="Times New Roman" w:hAnsi="Times New Roman"/>
          <w:sz w:val="28"/>
          <w:szCs w:val="28"/>
          <w:lang w:val="ru-RU"/>
        </w:rPr>
        <w:t>и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предложен</w:t>
      </w:r>
      <w:r w:rsidR="009162F1">
        <w:rPr>
          <w:rFonts w:ascii="Times New Roman" w:hAnsi="Times New Roman"/>
          <w:sz w:val="28"/>
          <w:szCs w:val="28"/>
          <w:lang w:val="ru-RU"/>
        </w:rPr>
        <w:t>ы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метод</w:t>
      </w:r>
      <w:r w:rsidR="009162F1">
        <w:rPr>
          <w:rFonts w:ascii="Times New Roman" w:hAnsi="Times New Roman"/>
          <w:sz w:val="28"/>
          <w:szCs w:val="28"/>
          <w:lang w:val="ru-RU"/>
        </w:rPr>
        <w:t>ы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с использованием  ионных и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неионных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 детергентов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октилфеноксиполиэтоксиэтил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Pr="00793A8E">
        <w:rPr>
          <w:lang w:val="ru-RU"/>
        </w:rPr>
        <w:t xml:space="preserve"> </w:t>
      </w:r>
      <w:proofErr w:type="spellStart"/>
      <w:r w:rsidRPr="002E4E31">
        <w:rPr>
          <w:rFonts w:ascii="Times New Roman" w:hAnsi="Times New Roman"/>
          <w:sz w:val="28"/>
          <w:szCs w:val="28"/>
          <w:lang w:val="ru-RU"/>
        </w:rPr>
        <w:t>терпеноид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4E31">
        <w:rPr>
          <w:rFonts w:ascii="Times New Roman" w:hAnsi="Times New Roman"/>
          <w:sz w:val="28"/>
          <w:szCs w:val="28"/>
          <w:lang w:val="ru-RU"/>
        </w:rPr>
        <w:t>сапонины</w:t>
      </w:r>
      <w:r w:rsidRPr="0027263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стероидные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сапонины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93A8E">
        <w:rPr>
          <w:rFonts w:ascii="Times New Roman" w:hAnsi="Times New Roman"/>
          <w:sz w:val="28"/>
          <w:szCs w:val="28"/>
          <w:lang w:val="ru-RU"/>
        </w:rPr>
        <w:t xml:space="preserve">гликозиды </w:t>
      </w:r>
      <w:proofErr w:type="spellStart"/>
      <w:r w:rsidRPr="00793A8E">
        <w:rPr>
          <w:rFonts w:ascii="Times New Roman" w:hAnsi="Times New Roman"/>
          <w:sz w:val="28"/>
          <w:szCs w:val="28"/>
          <w:lang w:val="ru-RU"/>
        </w:rPr>
        <w:t>сульфосукцинат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>) для разрыва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>клеток [</w:t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479CE">
        <w:rPr>
          <w:rFonts w:ascii="Times New Roman" w:hAnsi="Times New Roman"/>
          <w:sz w:val="28"/>
          <w:szCs w:val="28"/>
          <w:lang w:val="ru-RU"/>
        </w:rPr>
        <w:instrText xml:space="preserve"> NOTEREF _Ref377313699 \h </w:instrText>
      </w:r>
      <w:r w:rsidR="00A254CD">
        <w:rPr>
          <w:rFonts w:ascii="Times New Roman" w:hAnsi="Times New Roman"/>
          <w:sz w:val="28"/>
          <w:szCs w:val="28"/>
          <w:lang w:val="ru-RU"/>
        </w:rPr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0479CE">
        <w:rPr>
          <w:rFonts w:ascii="Times New Roman" w:hAnsi="Times New Roman"/>
          <w:sz w:val="28"/>
          <w:szCs w:val="28"/>
          <w:lang w:val="ru-RU"/>
        </w:rPr>
        <w:t>5</w:t>
      </w:r>
      <w:r w:rsidR="00A254C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7263E">
        <w:rPr>
          <w:rFonts w:ascii="Times New Roman" w:hAnsi="Times New Roman"/>
          <w:sz w:val="28"/>
          <w:szCs w:val="28"/>
          <w:lang w:val="ru-RU"/>
        </w:rPr>
        <w:t>].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>Некоторые из них действуют на проницаемость мембраны микробной клетки и высвобождают из нее нуклеотиды (АТ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и др.) и другие малые молекулы.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263E">
        <w:rPr>
          <w:rFonts w:ascii="Times New Roman" w:hAnsi="Times New Roman"/>
          <w:sz w:val="28"/>
          <w:szCs w:val="28"/>
          <w:lang w:val="ru-RU"/>
        </w:rPr>
        <w:t>Это выборочное высвобождение нуклеотидов выполняется без высвобождения ферментов из клеток, и анализ нуклеотидов может быть проведен без нежелательного ферментативного гидролиза.</w:t>
      </w:r>
    </w:p>
    <w:p w:rsidR="009D5DFD" w:rsidRPr="0027263E" w:rsidRDefault="009D5DFD" w:rsidP="009D5DFD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lastRenderedPageBreak/>
        <w:t xml:space="preserve">К образцу с высвободившимися нуклеотидами добавляют АТР - реагент, </w:t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включающий</w:t>
      </w:r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>люциферин</w:t>
      </w:r>
      <w:proofErr w:type="spellEnd"/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,</w:t>
      </w:r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>люцифераз</w:t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у</w:t>
      </w:r>
      <w:proofErr w:type="spellEnd"/>
      <w:r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светляков,</w:t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ионы магния и стабилизаторы</w:t>
      </w:r>
      <w:proofErr w:type="gramStart"/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 xml:space="preserve"> [</w:t>
      </w:r>
      <w:r w:rsidR="000479CE" w:rsidRPr="000A6A0B">
        <w:rPr>
          <w:rStyle w:val="aa"/>
          <w:highlight w:val="yellow"/>
          <w:vertAlign w:val="baseline"/>
        </w:rPr>
        <w:endnoteReference w:id="9"/>
      </w:r>
      <w:r w:rsidR="005C7422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</w:t>
      </w:r>
      <w:r w:rsidR="005C7422" w:rsidRPr="00060B52">
        <w:rPr>
          <w:rStyle w:val="aa"/>
          <w:highlight w:val="yellow"/>
          <w:vertAlign w:val="baseline"/>
        </w:rPr>
        <w:endnoteReference w:id="10"/>
      </w:r>
      <w:r w:rsidR="009162F1" w:rsidRPr="000479CE">
        <w:rPr>
          <w:rFonts w:ascii="Times New Roman" w:hAnsi="Times New Roman"/>
          <w:sz w:val="28"/>
          <w:szCs w:val="28"/>
          <w:highlight w:val="yellow"/>
          <w:lang w:val="ru-RU"/>
        </w:rPr>
        <w:t>],</w:t>
      </w:r>
      <w:r w:rsidR="009162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27263E">
        <w:rPr>
          <w:rFonts w:ascii="Times New Roman" w:hAnsi="Times New Roman"/>
          <w:sz w:val="28"/>
          <w:szCs w:val="28"/>
          <w:lang w:val="ru-RU"/>
        </w:rPr>
        <w:t xml:space="preserve">и измеряют </w:t>
      </w:r>
      <w:proofErr w:type="spellStart"/>
      <w:r w:rsidRPr="0027263E">
        <w:rPr>
          <w:rFonts w:ascii="Times New Roman" w:hAnsi="Times New Roman"/>
          <w:sz w:val="28"/>
          <w:szCs w:val="28"/>
          <w:lang w:val="ru-RU"/>
        </w:rPr>
        <w:t>биолюминесцентный</w:t>
      </w:r>
      <w:proofErr w:type="spellEnd"/>
      <w:r w:rsidRPr="0027263E">
        <w:rPr>
          <w:rFonts w:ascii="Times New Roman" w:hAnsi="Times New Roman"/>
          <w:sz w:val="28"/>
          <w:szCs w:val="28"/>
          <w:lang w:val="ru-RU"/>
        </w:rPr>
        <w:t xml:space="preserve"> сигнал </w:t>
      </w:r>
      <w:r w:rsidRPr="00765D98">
        <w:rPr>
          <w:rFonts w:ascii="Times New Roman" w:hAnsi="Times New Roman"/>
          <w:sz w:val="28"/>
          <w:szCs w:val="28"/>
          <w:lang w:val="ru-RU"/>
        </w:rPr>
        <w:t>(</w:t>
      </w:r>
      <w:r w:rsidRPr="00765D98">
        <w:rPr>
          <w:rFonts w:ascii="Times New Roman" w:hAnsi="Times New Roman"/>
          <w:sz w:val="28"/>
          <w:szCs w:val="28"/>
        </w:rPr>
        <w:t>I</w:t>
      </w:r>
      <w:r w:rsidRPr="00765D98">
        <w:rPr>
          <w:rFonts w:ascii="Times New Roman" w:hAnsi="Times New Roman"/>
          <w:sz w:val="28"/>
          <w:szCs w:val="28"/>
          <w:vertAlign w:val="subscript"/>
          <w:lang w:val="ru-RU"/>
        </w:rPr>
        <w:t>макс</w:t>
      </w:r>
      <w:r w:rsidRPr="00765D98">
        <w:rPr>
          <w:rFonts w:ascii="Times New Roman" w:hAnsi="Times New Roman"/>
          <w:sz w:val="28"/>
          <w:szCs w:val="28"/>
          <w:lang w:val="ru-RU"/>
        </w:rPr>
        <w:t>).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Рассчитывают концентрацию микробного ATP по </w:t>
      </w:r>
      <w:r>
        <w:rPr>
          <w:rFonts w:ascii="Times New Roman" w:hAnsi="Times New Roman"/>
          <w:sz w:val="28"/>
          <w:szCs w:val="28"/>
          <w:lang w:val="ru-RU"/>
        </w:rPr>
        <w:t>калибровочной</w:t>
      </w:r>
      <w:r w:rsidRPr="0027263E">
        <w:rPr>
          <w:rFonts w:ascii="Times New Roman" w:hAnsi="Times New Roman"/>
          <w:sz w:val="28"/>
          <w:szCs w:val="28"/>
          <w:lang w:val="ru-RU"/>
        </w:rPr>
        <w:t xml:space="preserve"> зависимости (зависимость интенсивности свечения от концентрации АТР), а затем по зависимости количества микробных клеток от концентрации АТР определяют степень загрязненности.</w:t>
      </w:r>
    </w:p>
    <w:p w:rsidR="009D5DFD" w:rsidRPr="00EB7891" w:rsidRDefault="009162F1" w:rsidP="009D5DFD">
      <w:pPr>
        <w:spacing w:after="0" w:line="360" w:lineRule="auto"/>
        <w:ind w:right="-284" w:firstLine="709"/>
        <w:contextualSpacing/>
        <w:jc w:val="both"/>
        <w:rPr>
          <w:rStyle w:val="hit"/>
          <w:rFonts w:ascii="Times New Roman" w:hAnsi="Times New Roman"/>
          <w:sz w:val="28"/>
          <w:szCs w:val="28"/>
          <w:lang w:val="ru-RU"/>
        </w:rPr>
      </w:pPr>
      <w:r w:rsidRPr="00947AA7">
        <w:rPr>
          <w:rFonts w:ascii="Times New Roman" w:hAnsi="Times New Roman"/>
          <w:sz w:val="28"/>
          <w:szCs w:val="28"/>
          <w:highlight w:val="yellow"/>
          <w:lang w:val="ru-RU"/>
        </w:rPr>
        <w:t xml:space="preserve">Несмотря на </w:t>
      </w:r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 xml:space="preserve">данные о недостаточной чувствительности </w:t>
      </w:r>
      <w:proofErr w:type="spellStart"/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>АТР-метода</w:t>
      </w:r>
      <w:proofErr w:type="spellEnd"/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для определения бактериального загрязнения вне исследовательских </w:t>
      </w:r>
      <w:r w:rsidR="00947AA7">
        <w:rPr>
          <w:rFonts w:ascii="Times New Roman" w:hAnsi="Times New Roman"/>
          <w:sz w:val="28"/>
          <w:szCs w:val="28"/>
          <w:highlight w:val="yellow"/>
          <w:lang w:val="ru-RU"/>
        </w:rPr>
        <w:t>лаборатор</w:t>
      </w:r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>ий</w:t>
      </w:r>
      <w:proofErr w:type="gramStart"/>
      <w:r w:rsidR="00947AA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>[</w:t>
      </w:r>
      <w:r w:rsidR="000479CE" w:rsidRPr="000A6A0B">
        <w:rPr>
          <w:rStyle w:val="aa"/>
          <w:highlight w:val="yellow"/>
          <w:vertAlign w:val="baseline"/>
        </w:rPr>
        <w:endnoteReference w:id="11"/>
      </w:r>
      <w:r w:rsidR="00947AA7" w:rsidRPr="00947AA7">
        <w:rPr>
          <w:rFonts w:ascii="Times New Roman" w:hAnsi="Times New Roman"/>
          <w:sz w:val="28"/>
          <w:szCs w:val="28"/>
          <w:highlight w:val="yellow"/>
          <w:lang w:val="ru-RU"/>
        </w:rPr>
        <w:t>],</w:t>
      </w:r>
      <w:r w:rsidR="00947A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947AA7">
        <w:rPr>
          <w:rFonts w:ascii="Times New Roman" w:hAnsi="Times New Roman"/>
          <w:sz w:val="28"/>
          <w:szCs w:val="28"/>
          <w:lang w:val="ru-RU"/>
        </w:rPr>
        <w:t>м</w:t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етод определения качества пищевых продуктов и напитков по показателю их бактериологического загрязнения весьма популярен и используется в различных областях пищевой индустрии. Так, например, разработаны </w:t>
      </w:r>
      <w:r w:rsidR="009D5DFD">
        <w:rPr>
          <w:rFonts w:ascii="Times New Roman" w:hAnsi="Times New Roman"/>
          <w:sz w:val="28"/>
          <w:szCs w:val="28"/>
          <w:lang w:val="ru-RU"/>
        </w:rPr>
        <w:t xml:space="preserve">методы оценки </w:t>
      </w:r>
      <w:proofErr w:type="gramStart"/>
      <w:r w:rsidR="009D5DFD">
        <w:rPr>
          <w:rFonts w:ascii="Times New Roman" w:hAnsi="Times New Roman"/>
          <w:sz w:val="28"/>
          <w:szCs w:val="28"/>
          <w:lang w:val="ru-RU"/>
        </w:rPr>
        <w:t>качества</w:t>
      </w:r>
      <w:proofErr w:type="gramEnd"/>
      <w:r w:rsidR="009D5DFD">
        <w:rPr>
          <w:rFonts w:ascii="Times New Roman" w:hAnsi="Times New Roman"/>
          <w:sz w:val="28"/>
          <w:szCs w:val="28"/>
          <w:lang w:val="ru-RU"/>
        </w:rPr>
        <w:t xml:space="preserve"> молока [</w:t>
      </w:r>
      <w:r w:rsidR="000A6A0B" w:rsidRPr="000A6A0B">
        <w:rPr>
          <w:rStyle w:val="aa"/>
          <w:vertAlign w:val="baseline"/>
        </w:rPr>
        <w:endnoteReference w:id="12"/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], </w:t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>пива [</w:t>
      </w:r>
      <w:r w:rsidR="000A6A0B" w:rsidRPr="000A6A0B">
        <w:rPr>
          <w:rStyle w:val="aa"/>
          <w:vertAlign w:val="baseline"/>
        </w:rPr>
        <w:endnoteReference w:id="13"/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 xml:space="preserve">], </w:t>
      </w:r>
      <w:r w:rsidR="009D5DFD" w:rsidRPr="009D5DFD">
        <w:rPr>
          <w:rFonts w:ascii="Times New Roman" w:hAnsi="Times New Roman"/>
          <w:sz w:val="28"/>
          <w:szCs w:val="28"/>
          <w:highlight w:val="yellow"/>
          <w:lang w:val="ru-RU"/>
        </w:rPr>
        <w:t>питьевой воды [</w:t>
      </w:r>
      <w:r w:rsidR="000A6A0B" w:rsidRPr="000A6A0B">
        <w:rPr>
          <w:rStyle w:val="aa"/>
          <w:highlight w:val="yellow"/>
          <w:vertAlign w:val="baseline"/>
        </w:rPr>
        <w:endnoteReference w:id="14"/>
      </w:r>
      <w:r w:rsidR="009D5DFD" w:rsidRPr="009D5DFD">
        <w:rPr>
          <w:rFonts w:ascii="Times New Roman" w:hAnsi="Times New Roman"/>
          <w:sz w:val="28"/>
          <w:szCs w:val="28"/>
          <w:highlight w:val="yellow"/>
          <w:lang w:val="ru-RU"/>
        </w:rPr>
        <w:t>].</w:t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 Разработан метод, позволяющий оценивать содержание соматических клеток в молоке, как диагностический показатель мастита коров [</w:t>
      </w:r>
      <w:r w:rsidR="000A6A0B" w:rsidRPr="000A6A0B">
        <w:rPr>
          <w:rStyle w:val="aa"/>
          <w:vertAlign w:val="baseline"/>
        </w:rPr>
        <w:endnoteReference w:id="15"/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]. Причем в данном случае используется специальный агент, осуществляющий лизис только соматических, но не бактериальных клеток, что позволяет измерять содержание </w:t>
      </w:r>
      <w:r w:rsidR="009D5DFD" w:rsidRPr="0027263E">
        <w:rPr>
          <w:rFonts w:ascii="Times New Roman" w:hAnsi="Times New Roman"/>
          <w:sz w:val="28"/>
          <w:szCs w:val="28"/>
          <w:lang w:val="en-GB"/>
        </w:rPr>
        <w:t>ATP</w:t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 соматических клеток, пропорциональное  их количеству</w:t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D5DFD" w:rsidRPr="00947AA7">
        <w:rPr>
          <w:rFonts w:ascii="Times New Roman" w:hAnsi="Times New Roman"/>
          <w:sz w:val="28"/>
          <w:szCs w:val="28"/>
          <w:lang w:val="ru-RU"/>
        </w:rPr>
        <w:t>Предложены методы оценки гигиенической чистоты рабочих поверхностей и оборудования для ра</w:t>
      </w:r>
      <w:r w:rsidR="000A6A0B">
        <w:rPr>
          <w:rFonts w:ascii="Times New Roman" w:hAnsi="Times New Roman"/>
          <w:sz w:val="28"/>
          <w:szCs w:val="28"/>
          <w:lang w:val="ru-RU"/>
        </w:rPr>
        <w:t>зделки мяса и овощей на заводах</w:t>
      </w:r>
      <w:r w:rsidR="000A6A0B" w:rsidRPr="000A6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>[</w:t>
      </w:r>
      <w:r w:rsidR="000A6A0B" w:rsidRPr="000A6A0B">
        <w:rPr>
          <w:rStyle w:val="aa"/>
          <w:vertAlign w:val="baseline"/>
        </w:rPr>
        <w:endnoteReference w:id="16"/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>], молокоперерабатывающих предприятиях [</w:t>
      </w:r>
      <w:r w:rsidR="000A6A0B" w:rsidRPr="000A6A0B">
        <w:rPr>
          <w:rStyle w:val="aa"/>
          <w:vertAlign w:val="baseline"/>
        </w:rPr>
        <w:endnoteReference w:id="17"/>
      </w:r>
      <w:r w:rsidR="009D5DFD" w:rsidRPr="00947AA7">
        <w:rPr>
          <w:rFonts w:ascii="Times New Roman" w:hAnsi="Times New Roman"/>
          <w:sz w:val="28"/>
          <w:szCs w:val="28"/>
          <w:lang w:val="ru-RU"/>
        </w:rPr>
        <w:t>].</w:t>
      </w:r>
      <w:r w:rsidR="009D5DFD" w:rsidRPr="0027263E">
        <w:rPr>
          <w:rFonts w:ascii="Times New Roman" w:hAnsi="Times New Roman"/>
          <w:sz w:val="28"/>
          <w:szCs w:val="28"/>
          <w:lang w:val="ru-RU"/>
        </w:rPr>
        <w:t xml:space="preserve"> Благодаря развитому техническому воплощению идеи определения бактериальной загрязненности по количеству АТР, </w:t>
      </w:r>
      <w:r w:rsidR="009D5DFD" w:rsidRPr="0027263E">
        <w:rPr>
          <w:rStyle w:val="a3"/>
          <w:rFonts w:ascii="Times New Roman" w:hAnsi="Times New Roman"/>
          <w:b w:val="0"/>
          <w:sz w:val="28"/>
          <w:szCs w:val="28"/>
          <w:lang w:val="ru-RU"/>
        </w:rPr>
        <w:t>возможно использование подобных методов и в домашних условиях, например, для определения чистоты рук, столов [</w:t>
      </w:r>
      <w:r w:rsidR="000A6A0B" w:rsidRPr="000A6A0B">
        <w:rPr>
          <w:rStyle w:val="aa"/>
          <w:bCs/>
          <w:vertAlign w:val="baseline"/>
        </w:rPr>
        <w:endnoteReference w:id="18"/>
      </w:r>
      <w:r w:rsidR="009D5DFD" w:rsidRPr="0027263E">
        <w:rPr>
          <w:rStyle w:val="a3"/>
          <w:rFonts w:ascii="Times New Roman" w:hAnsi="Times New Roman"/>
          <w:b w:val="0"/>
          <w:sz w:val="28"/>
          <w:szCs w:val="28"/>
          <w:lang w:val="ru-RU"/>
        </w:rPr>
        <w:t>]</w:t>
      </w:r>
      <w:r w:rsidR="009D5DFD" w:rsidRPr="0027263E">
        <w:rPr>
          <w:rStyle w:val="hit"/>
          <w:rFonts w:ascii="Times New Roman" w:hAnsi="Times New Roman"/>
          <w:sz w:val="28"/>
          <w:szCs w:val="28"/>
          <w:lang w:val="ru-RU"/>
        </w:rPr>
        <w:t>.</w:t>
      </w:r>
      <w:r w:rsidRPr="009162F1">
        <w:rPr>
          <w:rStyle w:val="hit"/>
          <w:rFonts w:ascii="Times New Roman" w:hAnsi="Times New Roman"/>
          <w:sz w:val="28"/>
          <w:szCs w:val="28"/>
          <w:lang w:val="ru-RU"/>
        </w:rPr>
        <w:t xml:space="preserve"> </w:t>
      </w:r>
      <w:r w:rsidR="00EB7891">
        <w:rPr>
          <w:rStyle w:val="hit"/>
          <w:rFonts w:ascii="Times New Roman" w:hAnsi="Times New Roman"/>
          <w:sz w:val="28"/>
          <w:szCs w:val="28"/>
          <w:lang w:val="ru-RU"/>
        </w:rPr>
        <w:t xml:space="preserve">В работе </w:t>
      </w:r>
      <w:r w:rsidR="00EB7891" w:rsidRPr="00EB7891">
        <w:rPr>
          <w:rStyle w:val="hit"/>
          <w:rFonts w:ascii="Times New Roman" w:hAnsi="Times New Roman"/>
          <w:sz w:val="28"/>
          <w:szCs w:val="28"/>
          <w:lang w:val="ru-RU"/>
        </w:rPr>
        <w:t>[</w:t>
      </w:r>
      <w:r w:rsidR="00EB7891" w:rsidRPr="00444A16">
        <w:rPr>
          <w:rStyle w:val="aa"/>
          <w:vertAlign w:val="baseline"/>
        </w:rPr>
        <w:endnoteReference w:id="19"/>
      </w:r>
      <w:r w:rsidR="00EB7891" w:rsidRPr="00EB7891">
        <w:rPr>
          <w:rStyle w:val="hit"/>
          <w:rFonts w:ascii="Times New Roman" w:hAnsi="Times New Roman"/>
          <w:sz w:val="28"/>
          <w:szCs w:val="28"/>
          <w:lang w:val="ru-RU"/>
        </w:rPr>
        <w:t>]</w:t>
      </w:r>
      <w:r w:rsidR="00EB7891">
        <w:rPr>
          <w:rStyle w:val="hit"/>
          <w:rFonts w:ascii="Times New Roman" w:hAnsi="Times New Roman"/>
          <w:sz w:val="28"/>
          <w:szCs w:val="28"/>
          <w:lang w:val="ru-RU"/>
        </w:rPr>
        <w:t xml:space="preserve"> показана возможность определения до 10</w:t>
      </w:r>
      <w:r w:rsidR="00EB7891" w:rsidRPr="00EB7891">
        <w:rPr>
          <w:rStyle w:val="hit"/>
          <w:rFonts w:ascii="Times New Roman" w:hAnsi="Times New Roman"/>
          <w:sz w:val="28"/>
          <w:szCs w:val="28"/>
          <w:vertAlign w:val="superscript"/>
          <w:lang w:val="ru-RU"/>
        </w:rPr>
        <w:t>-18</w:t>
      </w:r>
      <w:r w:rsidR="00EB7891">
        <w:rPr>
          <w:rStyle w:val="hit"/>
          <w:rFonts w:ascii="Times New Roman" w:hAnsi="Times New Roman"/>
          <w:sz w:val="28"/>
          <w:szCs w:val="28"/>
          <w:lang w:val="ru-RU"/>
        </w:rPr>
        <w:t xml:space="preserve"> моль АТР, что эквивалентно количеству АТР в одной бактериальной клетке.</w:t>
      </w:r>
      <w:proofErr w:type="gramEnd"/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Однако, несмотря на преимущества использования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биолюминесцентных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тестов </w:t>
      </w:r>
      <w:r w:rsidRPr="001B6026">
        <w:rPr>
          <w:rFonts w:ascii="Times New Roman" w:hAnsi="Times New Roman"/>
          <w:snapToGrid w:val="0"/>
          <w:sz w:val="28"/>
          <w:szCs w:val="28"/>
          <w:lang w:val="ru-RU"/>
        </w:rPr>
        <w:t>ш</w:t>
      </w:r>
      <w:r w:rsidRPr="001B6026">
        <w:rPr>
          <w:rFonts w:ascii="Times New Roman" w:hAnsi="Times New Roman"/>
          <w:bCs/>
          <w:sz w:val="28"/>
          <w:szCs w:val="28"/>
          <w:lang w:val="ru-RU"/>
        </w:rPr>
        <w:t xml:space="preserve">ирокое распространение существующих </w:t>
      </w:r>
      <w:proofErr w:type="spellStart"/>
      <w:r w:rsidRPr="001B6026">
        <w:rPr>
          <w:rFonts w:ascii="Times New Roman" w:hAnsi="Times New Roman"/>
          <w:bCs/>
          <w:sz w:val="28"/>
          <w:szCs w:val="28"/>
          <w:lang w:val="ru-RU"/>
        </w:rPr>
        <w:t>биолюминесцентных</w:t>
      </w:r>
      <w:proofErr w:type="spellEnd"/>
      <w:r w:rsidRPr="001B6026">
        <w:rPr>
          <w:rFonts w:ascii="Times New Roman" w:hAnsi="Times New Roman"/>
          <w:bCs/>
          <w:sz w:val="28"/>
          <w:szCs w:val="28"/>
          <w:lang w:val="ru-RU"/>
        </w:rPr>
        <w:t xml:space="preserve"> методов анализа ограничивают такие факторы как: нестабильность ферментативной системы во время использования, ограниченный срок хранения реагентов для </w:t>
      </w:r>
      <w:r w:rsidRPr="001B6026">
        <w:rPr>
          <w:rFonts w:ascii="Times New Roman" w:hAnsi="Times New Roman"/>
          <w:bCs/>
          <w:sz w:val="28"/>
          <w:szCs w:val="28"/>
          <w:lang w:val="ru-RU"/>
        </w:rPr>
        <w:lastRenderedPageBreak/>
        <w:t>анализа, необходимость создания микроокружения для ферментов (</w:t>
      </w:r>
      <w:r w:rsidRPr="001B6026">
        <w:rPr>
          <w:rFonts w:ascii="Times New Roman" w:hAnsi="Times New Roman"/>
          <w:bCs/>
          <w:sz w:val="28"/>
          <w:szCs w:val="28"/>
        </w:rPr>
        <w:t>pH</w:t>
      </w:r>
      <w:r w:rsidRPr="001B6026">
        <w:rPr>
          <w:rFonts w:ascii="Times New Roman" w:hAnsi="Times New Roman"/>
          <w:bCs/>
          <w:sz w:val="28"/>
          <w:szCs w:val="28"/>
          <w:lang w:val="ru-RU"/>
        </w:rPr>
        <w:t xml:space="preserve">, температура и др.). В то же время </w:t>
      </w:r>
      <w:proofErr w:type="spellStart"/>
      <w:r w:rsidRPr="001B6026">
        <w:rPr>
          <w:rFonts w:ascii="Times New Roman" w:hAnsi="Times New Roman"/>
          <w:bCs/>
          <w:sz w:val="28"/>
          <w:szCs w:val="28"/>
          <w:lang w:val="ru-RU"/>
        </w:rPr>
        <w:t>биолюминесцентные</w:t>
      </w:r>
      <w:proofErr w:type="spellEnd"/>
      <w:r w:rsidRPr="001B6026">
        <w:rPr>
          <w:rFonts w:ascii="Times New Roman" w:hAnsi="Times New Roman"/>
          <w:bCs/>
          <w:sz w:val="28"/>
          <w:szCs w:val="28"/>
          <w:lang w:val="ru-RU"/>
        </w:rPr>
        <w:t xml:space="preserve"> ферментативные методы обладают возможностью варьирования микроокружения ферментов для получения ферментативных препаратов, обладающих высокой каталитической активностью, сохраняющих стабильное свечение при длительном хранении и обеспечивающих возможность автоматизации анализов путем использования </w:t>
      </w:r>
      <w:r>
        <w:rPr>
          <w:rFonts w:ascii="Times New Roman" w:hAnsi="Times New Roman"/>
          <w:bCs/>
          <w:sz w:val="28"/>
          <w:szCs w:val="28"/>
          <w:lang w:val="ru-RU"/>
        </w:rPr>
        <w:t>стабилизир</w:t>
      </w:r>
      <w:r w:rsidRPr="001B6026">
        <w:rPr>
          <w:rFonts w:ascii="Times New Roman" w:hAnsi="Times New Roman"/>
          <w:bCs/>
          <w:sz w:val="28"/>
          <w:szCs w:val="28"/>
          <w:lang w:val="ru-RU"/>
        </w:rPr>
        <w:t>ованных препаратов ферментов.</w:t>
      </w:r>
      <w:r w:rsidRPr="001B6026">
        <w:rPr>
          <w:rFonts w:ascii="Times New Roman" w:hAnsi="Times New Roman"/>
          <w:snapToGrid w:val="0"/>
          <w:sz w:val="28"/>
          <w:szCs w:val="28"/>
          <w:lang w:val="ru-RU"/>
        </w:rPr>
        <w:t xml:space="preserve"> Из литературных данных известно множество способов стабилизации ферментов, однако наиболее популярным является иммобилизация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1B6026">
        <w:rPr>
          <w:rFonts w:ascii="Times New Roman" w:hAnsi="Times New Roman"/>
          <w:snapToGrid w:val="0"/>
          <w:sz w:val="28"/>
          <w:szCs w:val="28"/>
          <w:lang w:val="ru-RU"/>
        </w:rPr>
        <w:t>[</w:t>
      </w:r>
      <w:r w:rsidR="000A6A0B" w:rsidRPr="000A6A0B">
        <w:rPr>
          <w:rStyle w:val="aa"/>
          <w:snapToGrid w:val="0"/>
          <w:vertAlign w:val="baseline"/>
        </w:rPr>
        <w:endnoteReference w:id="20"/>
      </w:r>
      <w:r w:rsidRPr="00B57574">
        <w:rPr>
          <w:rFonts w:ascii="Times New Roman" w:hAnsi="Times New Roman"/>
          <w:snapToGrid w:val="0"/>
          <w:sz w:val="28"/>
          <w:szCs w:val="28"/>
          <w:lang w:val="ru-RU"/>
        </w:rPr>
        <w:t>].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proofErr w:type="gramEnd"/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CB2C0B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D5DFD" w:rsidRPr="00BA66A7" w:rsidRDefault="009D5DFD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A6A0B" w:rsidRPr="00BA66A7" w:rsidRDefault="000A6A0B" w:rsidP="009D5DFD">
      <w:pPr>
        <w:shd w:val="clear" w:color="auto" w:fill="FFFFFF"/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60B52" w:rsidRDefault="009D5DFD" w:rsidP="00060B52">
      <w:pPr>
        <w:jc w:val="center"/>
        <w:rPr>
          <w:rFonts w:ascii="Times New Roman" w:hAnsi="Times New Roman"/>
          <w:b/>
          <w:sz w:val="28"/>
          <w:szCs w:val="28"/>
        </w:rPr>
      </w:pPr>
      <w:bookmarkStart w:id="15" w:name="_Toc377311563"/>
      <w:r w:rsidRPr="000A6A0B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  <w:bookmarkEnd w:id="15"/>
    </w:p>
    <w:sectPr w:rsidR="00060B52" w:rsidSect="00060B52">
      <w:endnotePr>
        <w:numFmt w:val="decimal"/>
      </w:endnotePr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4B" w:rsidRPr="00BA66A7" w:rsidRDefault="0071364B" w:rsidP="00BA66A7">
      <w:pPr>
        <w:pStyle w:val="ae"/>
      </w:pPr>
    </w:p>
  </w:endnote>
  <w:endnote w:type="continuationSeparator" w:id="0">
    <w:p w:rsidR="0071364B" w:rsidRPr="00BA66A7" w:rsidRDefault="0071364B" w:rsidP="00BA66A7">
      <w:pPr>
        <w:pStyle w:val="ae"/>
      </w:pPr>
    </w:p>
  </w:endnote>
  <w:endnote w:type="continuationNotice" w:id="1">
    <w:p w:rsidR="0071364B" w:rsidRDefault="0071364B">
      <w:pPr>
        <w:spacing w:after="0" w:line="240" w:lineRule="auto"/>
      </w:pPr>
    </w:p>
  </w:endnote>
  <w:endnote w:id="2">
    <w:p w:rsidR="000479CE" w:rsidRPr="000A6A0B" w:rsidRDefault="000479CE" w:rsidP="000A6A0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Theme="minorHAnsi" w:hAnsi="Times New Roman"/>
          <w:color w:val="231F20"/>
          <w:sz w:val="28"/>
          <w:szCs w:val="28"/>
        </w:rPr>
      </w:pPr>
      <w:r w:rsidRPr="000A6A0B">
        <w:rPr>
          <w:rStyle w:val="aa"/>
          <w:vertAlign w:val="baseline"/>
        </w:rPr>
        <w:endnoteRef/>
      </w:r>
      <w:r w:rsidR="000A6A0B">
        <w:rPr>
          <w:rFonts w:ascii="Times New Roman" w:hAnsi="Times New Roman"/>
          <w:sz w:val="28"/>
          <w:szCs w:val="28"/>
        </w:rPr>
        <w:t>.</w:t>
      </w:r>
      <w:r w:rsidRPr="000A6A0B">
        <w:rPr>
          <w:rFonts w:ascii="Times New Roman" w:hAnsi="Times New Roman"/>
          <w:sz w:val="28"/>
          <w:szCs w:val="28"/>
        </w:rPr>
        <w:t xml:space="preserve"> </w:t>
      </w:r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 xml:space="preserve">Methods in Biotechnology: Immobilization of Enzymes and Cells/ editor: J. M. </w:t>
      </w:r>
      <w:proofErr w:type="spellStart"/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>Guisan</w:t>
      </w:r>
      <w:proofErr w:type="spellEnd"/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 xml:space="preserve">; Humana Press Inc., Totowa, NJ. 2nd </w:t>
      </w:r>
      <w:proofErr w:type="spellStart"/>
      <w:proofErr w:type="gramStart"/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>ed</w:t>
      </w:r>
      <w:proofErr w:type="spellEnd"/>
      <w:proofErr w:type="gramEnd"/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 xml:space="preserve">, 2006. </w:t>
      </w:r>
      <w:proofErr w:type="gramStart"/>
      <w:r w:rsidRPr="005C7422">
        <w:rPr>
          <w:rFonts w:ascii="Times New Roman" w:eastAsiaTheme="minorHAnsi" w:hAnsi="Times New Roman"/>
          <w:color w:val="231F20"/>
          <w:sz w:val="28"/>
          <w:szCs w:val="28"/>
          <w:highlight w:val="yellow"/>
        </w:rPr>
        <w:t>449 p.</w:t>
      </w:r>
      <w:proofErr w:type="gramEnd"/>
    </w:p>
  </w:endnote>
  <w:endnote w:id="3">
    <w:p w:rsidR="00060B52" w:rsidRPr="00060B52" w:rsidRDefault="00060B52" w:rsidP="00060B52">
      <w:pPr>
        <w:pStyle w:val="a8"/>
        <w:spacing w:line="360" w:lineRule="auto"/>
        <w:ind w:firstLine="709"/>
        <w:contextualSpacing/>
        <w:rPr>
          <w:lang w:val="ru-RU"/>
        </w:rPr>
      </w:pPr>
      <w:r w:rsidRPr="00060B52">
        <w:rPr>
          <w:rStyle w:val="aa"/>
          <w:highlight w:val="yellow"/>
          <w:vertAlign w:val="baseline"/>
        </w:rPr>
        <w:endnoteRef/>
      </w:r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. Родичева Э.К., Кузнецов А.М., Медведева С.Е. </w:t>
      </w:r>
      <w:proofErr w:type="spellStart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>Биолюминесцентные</w:t>
      </w:r>
      <w:proofErr w:type="spellEnd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биотесты на основе светящихся бактерий для экологического мониторинга // Вестник ОГУ. 2005. №5. С. 96 -100</w:t>
      </w:r>
    </w:p>
  </w:endnote>
  <w:endnote w:id="4">
    <w:p w:rsidR="00060B52" w:rsidRPr="00060B52" w:rsidRDefault="00060B52" w:rsidP="00060B52">
      <w:pPr>
        <w:pStyle w:val="a8"/>
        <w:spacing w:line="360" w:lineRule="auto"/>
        <w:ind w:firstLine="709"/>
        <w:contextualSpacing/>
        <w:rPr>
          <w:lang w:val="ru-RU"/>
        </w:rPr>
      </w:pPr>
      <w:r w:rsidRPr="00060B52">
        <w:rPr>
          <w:rStyle w:val="aa"/>
          <w:vertAlign w:val="baseline"/>
        </w:rPr>
        <w:endnoteRef/>
      </w:r>
      <w:r>
        <w:rPr>
          <w:lang w:val="ru-RU"/>
        </w:rPr>
        <w:t>.</w:t>
      </w:r>
      <w:r w:rsidRPr="00060B52">
        <w:rPr>
          <w:lang w:val="ru-RU"/>
        </w:rPr>
        <w:t xml:space="preserve"> </w:t>
      </w:r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Медведева С.Е., Тюлькова Н.А., Кузнецов А.М., Родичева Э.К. </w:t>
      </w:r>
      <w:proofErr w:type="spellStart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>Биолюминесцентные</w:t>
      </w:r>
      <w:proofErr w:type="spellEnd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биотесты на основе светящихся бактерий // Журнал Сибирского федерального </w:t>
      </w:r>
      <w:proofErr w:type="spellStart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>униыверситета</w:t>
      </w:r>
      <w:proofErr w:type="spellEnd"/>
      <w:r w:rsidRPr="00060B52">
        <w:rPr>
          <w:rFonts w:ascii="Times New Roman" w:hAnsi="Times New Roman"/>
          <w:sz w:val="28"/>
          <w:szCs w:val="28"/>
          <w:highlight w:val="yellow"/>
          <w:lang w:val="ru-RU"/>
        </w:rPr>
        <w:t>. 2009. №4. С. 418 - 452</w:t>
      </w:r>
    </w:p>
  </w:endnote>
  <w:endnote w:id="5">
    <w:p w:rsidR="000479CE" w:rsidRPr="000A6A0B" w:rsidRDefault="000479CE" w:rsidP="000A6A0B">
      <w:pPr>
        <w:pStyle w:val="11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A0B">
        <w:rPr>
          <w:rStyle w:val="aa"/>
          <w:vertAlign w:val="baseline"/>
        </w:rPr>
        <w:endnoteRef/>
      </w:r>
      <w:r w:rsidR="000A6A0B" w:rsidRPr="000A6A0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A6A0B">
        <w:rPr>
          <w:rFonts w:ascii="Times New Roman" w:hAnsi="Times New Roman"/>
          <w:sz w:val="28"/>
          <w:szCs w:val="28"/>
          <w:lang w:val="ru-RU"/>
        </w:rPr>
        <w:t xml:space="preserve">Экология микроорганизмов / сайт кафедры микробиологии </w:t>
      </w:r>
      <w:proofErr w:type="spellStart"/>
      <w:r w:rsidRPr="000A6A0B">
        <w:rPr>
          <w:rFonts w:ascii="Times New Roman" w:hAnsi="Times New Roman"/>
          <w:sz w:val="28"/>
          <w:szCs w:val="28"/>
          <w:lang w:val="ru-RU"/>
        </w:rPr>
        <w:t>СибГМУ</w:t>
      </w:r>
      <w:proofErr w:type="spellEnd"/>
      <w:r w:rsidRPr="000A6A0B">
        <w:rPr>
          <w:rFonts w:ascii="Times New Roman" w:hAnsi="Times New Roman"/>
          <w:sz w:val="28"/>
          <w:szCs w:val="28"/>
          <w:lang w:val="ru-RU"/>
        </w:rPr>
        <w:t xml:space="preserve">. Г.Томск. 2005. </w:t>
      </w:r>
      <w:r w:rsidRPr="000A6A0B">
        <w:rPr>
          <w:rFonts w:ascii="Times New Roman" w:hAnsi="Times New Roman"/>
          <w:sz w:val="28"/>
          <w:szCs w:val="28"/>
        </w:rPr>
        <w:t>URL</w:t>
      </w:r>
      <w:r w:rsidRPr="000A6A0B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1" w:history="1">
        <w:r w:rsidRPr="000A6A0B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A6A0B">
          <w:rPr>
            <w:rStyle w:val="a4"/>
            <w:rFonts w:ascii="Times New Roman" w:hAnsi="Times New Roman"/>
            <w:sz w:val="28"/>
            <w:szCs w:val="28"/>
          </w:rPr>
          <w:t>ssmu</w:t>
        </w:r>
        <w:proofErr w:type="spellEnd"/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A6A0B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0A6A0B">
          <w:rPr>
            <w:rStyle w:val="a4"/>
            <w:rFonts w:ascii="Times New Roman" w:hAnsi="Times New Roman"/>
            <w:sz w:val="28"/>
            <w:szCs w:val="28"/>
          </w:rPr>
          <w:t>ofice</w:t>
        </w:r>
        <w:proofErr w:type="spellEnd"/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f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4/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micro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guide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Content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/ 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ecology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Eco</w:t>
        </w:r>
        <w:r w:rsidRPr="000A6A0B">
          <w:rPr>
            <w:rStyle w:val="a4"/>
            <w:rFonts w:ascii="Times New Roman" w:hAnsi="Times New Roman"/>
            <w:sz w:val="28"/>
            <w:szCs w:val="28"/>
            <w:lang w:val="ru-RU"/>
          </w:rPr>
          <w:t>10.</w:t>
        </w:r>
        <w:r w:rsidRPr="000A6A0B">
          <w:rPr>
            <w:rStyle w:val="a4"/>
            <w:rFonts w:ascii="Times New Roman" w:hAnsi="Times New Roman"/>
            <w:sz w:val="28"/>
            <w:szCs w:val="28"/>
          </w:rPr>
          <w:t>html</w:t>
        </w:r>
      </w:hyperlink>
      <w:r w:rsidRPr="000A6A0B">
        <w:rPr>
          <w:rFonts w:ascii="Times New Roman" w:hAnsi="Times New Roman"/>
          <w:sz w:val="28"/>
          <w:szCs w:val="28"/>
          <w:lang w:val="ru-RU"/>
        </w:rPr>
        <w:t xml:space="preserve"> (дата обращения: 19.09.2013).</w:t>
      </w:r>
    </w:p>
  </w:endnote>
  <w:endnote w:id="6">
    <w:p w:rsidR="000479CE" w:rsidRPr="000A6A0B" w:rsidRDefault="000479CE" w:rsidP="000A6A0B">
      <w:pPr>
        <w:autoSpaceDE w:val="0"/>
        <w:autoSpaceDN w:val="0"/>
        <w:adjustRightInd w:val="0"/>
        <w:spacing w:after="0" w:line="360" w:lineRule="auto"/>
        <w:ind w:right="-284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A6A0B">
        <w:rPr>
          <w:rStyle w:val="aa"/>
          <w:vertAlign w:val="baseline"/>
        </w:rPr>
        <w:endnoteRef/>
      </w:r>
      <w:r w:rsidR="000A6A0B">
        <w:rPr>
          <w:rFonts w:ascii="Times New Roman" w:hAnsi="Times New Roman"/>
          <w:sz w:val="28"/>
          <w:szCs w:val="28"/>
        </w:rPr>
        <w:t>.</w:t>
      </w:r>
      <w:r w:rsidRPr="000A6A0B">
        <w:rPr>
          <w:rFonts w:ascii="Times New Roman" w:hAnsi="Times New Roman"/>
          <w:sz w:val="28"/>
          <w:szCs w:val="28"/>
        </w:rPr>
        <w:t xml:space="preserve"> </w:t>
      </w:r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Inouye S. Firefly </w:t>
      </w:r>
      <w:proofErr w:type="spellStart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>luciferase</w:t>
      </w:r>
      <w:proofErr w:type="spellEnd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: an </w:t>
      </w:r>
      <w:proofErr w:type="spellStart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>adenylate</w:t>
      </w:r>
      <w:proofErr w:type="spellEnd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-forming enzyme for </w:t>
      </w:r>
      <w:proofErr w:type="spellStart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>multicatalytic</w:t>
      </w:r>
      <w:proofErr w:type="spellEnd"/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functions // Cellular and Molecular Life Sciences. 2010. № 67. </w:t>
      </w:r>
      <w:r w:rsidRPr="005C7422">
        <w:rPr>
          <w:rFonts w:ascii="Times New Roman" w:hAnsi="Times New Roman"/>
          <w:sz w:val="28"/>
          <w:szCs w:val="28"/>
          <w:highlight w:val="yellow"/>
          <w:lang w:val="ru-RU" w:eastAsia="ru-RU"/>
        </w:rPr>
        <w:t>Р</w:t>
      </w:r>
      <w:r w:rsidRPr="005C7422">
        <w:rPr>
          <w:rFonts w:ascii="Times New Roman" w:hAnsi="Times New Roman"/>
          <w:sz w:val="28"/>
          <w:szCs w:val="28"/>
          <w:highlight w:val="yellow"/>
          <w:lang w:eastAsia="ru-RU"/>
        </w:rPr>
        <w:t>. 387–404.</w:t>
      </w:r>
    </w:p>
  </w:endnote>
  <w:endnote w:id="7">
    <w:p w:rsidR="000479CE" w:rsidRPr="000A6A0B" w:rsidRDefault="000479CE" w:rsidP="000A6A0B">
      <w:pPr>
        <w:pStyle w:val="11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A6A0B">
        <w:rPr>
          <w:rStyle w:val="aa"/>
          <w:vertAlign w:val="baseline"/>
        </w:rPr>
        <w:endnoteRef/>
      </w:r>
      <w:r w:rsidR="000A6A0B">
        <w:rPr>
          <w:rFonts w:ascii="Times New Roman" w:hAnsi="Times New Roman"/>
          <w:sz w:val="28"/>
          <w:szCs w:val="28"/>
        </w:rPr>
        <w:t>.</w:t>
      </w:r>
      <w:r w:rsidRPr="000A6A0B">
        <w:rPr>
          <w:rFonts w:ascii="Times New Roman" w:hAnsi="Times New Roman"/>
          <w:sz w:val="28"/>
          <w:szCs w:val="28"/>
        </w:rPr>
        <w:t xml:space="preserve"> </w:t>
      </w:r>
      <w:r w:rsidRPr="005C7422">
        <w:rPr>
          <w:rFonts w:ascii="Times New Roman" w:hAnsi="Times New Roman"/>
          <w:sz w:val="28"/>
          <w:szCs w:val="28"/>
          <w:highlight w:val="yellow"/>
          <w:lang w:val="ru-RU"/>
        </w:rPr>
        <w:t>Белковый</w:t>
      </w:r>
      <w:r w:rsidRPr="005C742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C7422">
        <w:rPr>
          <w:rFonts w:ascii="Times New Roman" w:hAnsi="Times New Roman"/>
          <w:sz w:val="28"/>
          <w:szCs w:val="28"/>
          <w:highlight w:val="yellow"/>
          <w:lang w:val="ru-RU"/>
        </w:rPr>
        <w:t>банк</w:t>
      </w:r>
      <w:r w:rsidRPr="005C742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C7422">
        <w:rPr>
          <w:rFonts w:ascii="Times New Roman" w:hAnsi="Times New Roman"/>
          <w:sz w:val="28"/>
          <w:szCs w:val="28"/>
          <w:highlight w:val="yellow"/>
          <w:lang w:val="ru-RU"/>
        </w:rPr>
        <w:t>данных</w:t>
      </w:r>
      <w:r w:rsidRPr="005C7422">
        <w:rPr>
          <w:rFonts w:ascii="Times New Roman" w:hAnsi="Times New Roman"/>
          <w:sz w:val="28"/>
          <w:szCs w:val="28"/>
          <w:highlight w:val="yellow"/>
        </w:rPr>
        <w:t xml:space="preserve"> http://www.rcsb.org (</w:t>
      </w:r>
      <w:r w:rsidRPr="005C7422">
        <w:rPr>
          <w:rFonts w:ascii="Times New Roman" w:hAnsi="Times New Roman"/>
          <w:sz w:val="28"/>
          <w:szCs w:val="28"/>
          <w:highlight w:val="yellow"/>
          <w:lang w:val="ru-RU"/>
        </w:rPr>
        <w:t>дата</w:t>
      </w:r>
      <w:r w:rsidRPr="005C742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C7422">
        <w:rPr>
          <w:rFonts w:ascii="Times New Roman" w:hAnsi="Times New Roman"/>
          <w:sz w:val="28"/>
          <w:szCs w:val="28"/>
          <w:highlight w:val="yellow"/>
          <w:lang w:val="ru-RU"/>
        </w:rPr>
        <w:t>обращения</w:t>
      </w:r>
      <w:r w:rsidRPr="005C7422">
        <w:rPr>
          <w:rFonts w:ascii="Times New Roman" w:hAnsi="Times New Roman"/>
          <w:sz w:val="28"/>
          <w:szCs w:val="28"/>
          <w:highlight w:val="yellow"/>
        </w:rPr>
        <w:t>: 22.12.2013)</w:t>
      </w:r>
    </w:p>
  </w:endnote>
  <w:endnote w:id="8">
    <w:p w:rsidR="000479CE" w:rsidRPr="000A6A0B" w:rsidRDefault="000479CE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 w:rsid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Samkutty</w:t>
      </w:r>
      <w:proofErr w:type="spellEnd"/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P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J</w:t>
      </w:r>
      <w:r w:rsidRPr="000A6A0B">
        <w:rPr>
          <w:sz w:val="28"/>
          <w:szCs w:val="28"/>
          <w:lang w:val="en-US"/>
        </w:rPr>
        <w:t xml:space="preserve">. </w:t>
      </w:r>
      <w:r w:rsidRPr="000A6A0B">
        <w:rPr>
          <w:sz w:val="28"/>
          <w:szCs w:val="28"/>
          <w:lang w:val="en-GB"/>
        </w:rPr>
        <w:t>Gough R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H</w:t>
      </w:r>
      <w:r w:rsidRPr="000A6A0B">
        <w:rPr>
          <w:sz w:val="28"/>
          <w:szCs w:val="28"/>
          <w:lang w:val="en-US"/>
        </w:rPr>
        <w:t xml:space="preserve">., </w:t>
      </w:r>
      <w:proofErr w:type="spellStart"/>
      <w:r w:rsidRPr="000A6A0B">
        <w:rPr>
          <w:sz w:val="28"/>
          <w:szCs w:val="28"/>
          <w:lang w:val="en-GB"/>
        </w:rPr>
        <w:t>Adkinson</w:t>
      </w:r>
      <w:proofErr w:type="spellEnd"/>
      <w:r w:rsidRPr="000A6A0B">
        <w:rPr>
          <w:sz w:val="28"/>
          <w:szCs w:val="28"/>
          <w:lang w:val="en-GB"/>
        </w:rPr>
        <w:t xml:space="preserve"> R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W</w:t>
      </w:r>
      <w:r w:rsidRPr="000A6A0B">
        <w:rPr>
          <w:sz w:val="28"/>
          <w:szCs w:val="28"/>
          <w:lang w:val="en-US"/>
        </w:rPr>
        <w:t xml:space="preserve">. </w:t>
      </w:r>
      <w:r w:rsidRPr="000A6A0B">
        <w:rPr>
          <w:sz w:val="28"/>
          <w:szCs w:val="28"/>
          <w:lang w:val="en-GB"/>
        </w:rPr>
        <w:t>Rapid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assessment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of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the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bacteriological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quality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of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raw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milk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using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ATP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bioluminescence</w:t>
      </w:r>
      <w:r w:rsidRPr="000A6A0B">
        <w:rPr>
          <w:sz w:val="28"/>
          <w:szCs w:val="28"/>
          <w:lang w:val="en-US"/>
        </w:rPr>
        <w:t xml:space="preserve"> // </w:t>
      </w:r>
      <w:r w:rsidRPr="000A6A0B">
        <w:rPr>
          <w:sz w:val="28"/>
          <w:szCs w:val="28"/>
          <w:lang w:val="en-GB"/>
        </w:rPr>
        <w:t>McGrew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Food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Prot</w:t>
      </w:r>
      <w:r w:rsidRPr="000A6A0B">
        <w:rPr>
          <w:sz w:val="28"/>
          <w:szCs w:val="28"/>
          <w:lang w:val="en-US"/>
        </w:rPr>
        <w:t xml:space="preserve">. 2001. </w:t>
      </w:r>
      <w:proofErr w:type="gramStart"/>
      <w:r w:rsidRPr="000A6A0B">
        <w:rPr>
          <w:sz w:val="28"/>
          <w:szCs w:val="28"/>
          <w:lang w:val="en-GB"/>
        </w:rPr>
        <w:t>V</w:t>
      </w:r>
      <w:r w:rsidRPr="000A6A0B">
        <w:rPr>
          <w:sz w:val="28"/>
          <w:szCs w:val="28"/>
          <w:lang w:val="en-US"/>
        </w:rPr>
        <w:t xml:space="preserve">.64. </w:t>
      </w:r>
      <w:r w:rsidRPr="000A6A0B">
        <w:rPr>
          <w:sz w:val="28"/>
          <w:szCs w:val="28"/>
          <w:lang w:val="en-GB"/>
        </w:rPr>
        <w:t>N</w:t>
      </w:r>
      <w:r w:rsidRPr="000A6A0B">
        <w:rPr>
          <w:sz w:val="28"/>
          <w:szCs w:val="28"/>
          <w:lang w:val="en-US"/>
        </w:rPr>
        <w:t xml:space="preserve"> 2.</w:t>
      </w:r>
      <w:proofErr w:type="gramEnd"/>
      <w:r w:rsidRPr="000A6A0B">
        <w:rPr>
          <w:sz w:val="28"/>
          <w:szCs w:val="28"/>
          <w:lang w:val="en-US"/>
        </w:rPr>
        <w:t xml:space="preserve"> </w:t>
      </w:r>
      <w:proofErr w:type="gramStart"/>
      <w:r w:rsidRPr="000A6A0B">
        <w:rPr>
          <w:sz w:val="28"/>
          <w:szCs w:val="28"/>
          <w:lang w:val="en-GB"/>
        </w:rPr>
        <w:t>P</w:t>
      </w:r>
      <w:r w:rsidRPr="000A6A0B">
        <w:rPr>
          <w:sz w:val="28"/>
          <w:szCs w:val="28"/>
          <w:lang w:val="en-US"/>
        </w:rPr>
        <w:t>.208-212.</w:t>
      </w:r>
      <w:proofErr w:type="gramEnd"/>
    </w:p>
  </w:endnote>
  <w:endnote w:id="9">
    <w:p w:rsidR="000479CE" w:rsidRPr="00BA66A7" w:rsidRDefault="000479CE" w:rsidP="000A6A0B">
      <w:pPr>
        <w:pStyle w:val="a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0A6A0B">
        <w:rPr>
          <w:rStyle w:val="aa"/>
          <w:vertAlign w:val="baseline"/>
        </w:rPr>
        <w:endnoteRef/>
      </w:r>
      <w:r w:rsidR="000A6A0B">
        <w:rPr>
          <w:rFonts w:ascii="Times New Roman" w:hAnsi="Times New Roman"/>
          <w:sz w:val="28"/>
          <w:szCs w:val="28"/>
        </w:rPr>
        <w:t>.</w:t>
      </w:r>
      <w:r w:rsidRPr="000A6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422">
        <w:rPr>
          <w:rFonts w:ascii="Times New Roman" w:hAnsi="Times New Roman"/>
          <w:sz w:val="28"/>
          <w:szCs w:val="28"/>
          <w:highlight w:val="yellow"/>
        </w:rPr>
        <w:t>Chemiluminescence</w:t>
      </w:r>
      <w:proofErr w:type="spellEnd"/>
      <w:r w:rsidRPr="005C7422">
        <w:rPr>
          <w:rFonts w:ascii="Times New Roman" w:hAnsi="Times New Roman"/>
          <w:sz w:val="28"/>
          <w:szCs w:val="28"/>
          <w:highlight w:val="yellow"/>
        </w:rPr>
        <w:t xml:space="preserve"> and bioluminescence: past, present and future / editor: A. </w:t>
      </w:r>
      <w:proofErr w:type="spellStart"/>
      <w:r w:rsidRPr="005C7422">
        <w:rPr>
          <w:rFonts w:ascii="Times New Roman" w:hAnsi="Times New Roman"/>
          <w:sz w:val="28"/>
          <w:szCs w:val="28"/>
          <w:highlight w:val="yellow"/>
        </w:rPr>
        <w:t>Roda</w:t>
      </w:r>
      <w:proofErr w:type="spellEnd"/>
      <w:r w:rsidRPr="005C7422">
        <w:rPr>
          <w:rFonts w:ascii="Times New Roman" w:hAnsi="Times New Roman"/>
          <w:sz w:val="28"/>
          <w:szCs w:val="28"/>
          <w:highlight w:val="yellow"/>
        </w:rPr>
        <w:t xml:space="preserve">; RSC Publishing, 2010. </w:t>
      </w:r>
      <w:r w:rsidRPr="00BA66A7">
        <w:rPr>
          <w:rFonts w:ascii="Times New Roman" w:hAnsi="Times New Roman"/>
          <w:sz w:val="28"/>
          <w:szCs w:val="28"/>
          <w:highlight w:val="yellow"/>
          <w:lang w:val="ru-RU"/>
        </w:rPr>
        <w:t xml:space="preserve">590 </w:t>
      </w:r>
      <w:r w:rsidRPr="005C7422">
        <w:rPr>
          <w:rFonts w:ascii="Times New Roman" w:hAnsi="Times New Roman"/>
          <w:sz w:val="28"/>
          <w:szCs w:val="28"/>
          <w:highlight w:val="yellow"/>
        </w:rPr>
        <w:t>p</w:t>
      </w:r>
      <w:r w:rsidRPr="00BA66A7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</w:endnote>
  <w:endnote w:id="10">
    <w:p w:rsidR="005C7422" w:rsidRPr="00060B52" w:rsidRDefault="005C7422" w:rsidP="00060B52">
      <w:pPr>
        <w:autoSpaceDE w:val="0"/>
        <w:autoSpaceDN w:val="0"/>
        <w:adjustRightInd w:val="0"/>
        <w:spacing w:after="0" w:line="360" w:lineRule="auto"/>
        <w:ind w:left="66" w:right="-284" w:firstLine="643"/>
        <w:contextualSpacing/>
        <w:jc w:val="both"/>
        <w:rPr>
          <w:rFonts w:ascii="Times New Roman" w:eastAsia="TimesNewRomanPSMT" w:hAnsi="Times New Roman"/>
          <w:sz w:val="28"/>
          <w:szCs w:val="28"/>
          <w:lang w:val="ru-RU" w:eastAsia="ru-RU"/>
        </w:rPr>
      </w:pPr>
      <w:r w:rsidRPr="00060B52">
        <w:rPr>
          <w:rStyle w:val="aa"/>
          <w:vertAlign w:val="baseline"/>
        </w:rPr>
        <w:endnoteRef/>
      </w:r>
      <w:r w:rsidR="00060B52">
        <w:rPr>
          <w:lang w:val="ru-RU"/>
        </w:rPr>
        <w:t xml:space="preserve">. </w:t>
      </w:r>
      <w:r w:rsidR="00060B52" w:rsidRPr="00060B52">
        <w:rPr>
          <w:rFonts w:ascii="Times New Roman" w:eastAsia="TimesNewRomanPSMT" w:hAnsi="Times New Roman"/>
          <w:sz w:val="28"/>
          <w:szCs w:val="28"/>
          <w:highlight w:val="yellow"/>
          <w:lang w:val="ru-RU" w:eastAsia="ru-RU"/>
        </w:rPr>
        <w:t xml:space="preserve">Пат. WO2010134850 A1 Российская </w:t>
      </w:r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Федерация. Реагент для определения aдeнoзин-5'-т</w:t>
      </w:r>
      <w:proofErr w:type="gramStart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p</w:t>
      </w:r>
      <w:proofErr w:type="gramEnd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ифocфaтa /  Н.Н. </w:t>
      </w:r>
      <w:proofErr w:type="spellStart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Угарова</w:t>
      </w:r>
      <w:proofErr w:type="spellEnd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М.И. </w:t>
      </w:r>
      <w:proofErr w:type="spellStart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Кокшаров</w:t>
      </w:r>
      <w:proofErr w:type="spellEnd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Г.Ю. Ломакина; </w:t>
      </w:r>
      <w:proofErr w:type="spellStart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заявл</w:t>
      </w:r>
      <w:proofErr w:type="spellEnd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 xml:space="preserve">. 20.05.10; </w:t>
      </w:r>
      <w:proofErr w:type="spellStart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опубл</w:t>
      </w:r>
      <w:proofErr w:type="spellEnd"/>
      <w:r w:rsidR="00060B52" w:rsidRPr="00060B52">
        <w:rPr>
          <w:rFonts w:ascii="Times New Roman" w:hAnsi="Times New Roman"/>
          <w:sz w:val="28"/>
          <w:szCs w:val="28"/>
          <w:highlight w:val="yellow"/>
          <w:lang w:val="ru-RU"/>
        </w:rPr>
        <w:t>. 25.11.10, 9 с.</w:t>
      </w:r>
    </w:p>
  </w:endnote>
  <w:endnote w:id="11">
    <w:p w:rsidR="000479CE" w:rsidRPr="000A6A0B" w:rsidRDefault="000479CE" w:rsidP="000A6A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6A0B">
        <w:rPr>
          <w:rStyle w:val="aa"/>
          <w:vertAlign w:val="baseline"/>
        </w:rPr>
        <w:endnoteRef/>
      </w:r>
      <w:r w:rsidR="000A6A0B">
        <w:rPr>
          <w:rFonts w:ascii="Times New Roman" w:eastAsiaTheme="minorHAnsi" w:hAnsi="Times New Roman"/>
          <w:sz w:val="28"/>
          <w:szCs w:val="28"/>
        </w:rPr>
        <w:t>.</w:t>
      </w:r>
      <w:r w:rsidRPr="000A6A0B">
        <w:rPr>
          <w:rFonts w:ascii="Times New Roman" w:eastAsiaTheme="minorHAnsi" w:hAnsi="Times New Roman"/>
          <w:sz w:val="28"/>
          <w:szCs w:val="28"/>
        </w:rPr>
        <w:t xml:space="preserve"> </w:t>
      </w:r>
      <w:r w:rsidRPr="005C7422">
        <w:rPr>
          <w:rFonts w:ascii="Times New Roman" w:eastAsiaTheme="minorHAnsi" w:hAnsi="Times New Roman"/>
          <w:sz w:val="28"/>
          <w:szCs w:val="28"/>
          <w:highlight w:val="yellow"/>
        </w:rPr>
        <w:t xml:space="preserve">Aiken Z.A., Wilson M., </w:t>
      </w:r>
      <w:proofErr w:type="spellStart"/>
      <w:r w:rsidRPr="005C7422">
        <w:rPr>
          <w:rFonts w:ascii="Times New Roman" w:eastAsiaTheme="minorHAnsi" w:hAnsi="Times New Roman"/>
          <w:sz w:val="28"/>
          <w:szCs w:val="28"/>
          <w:highlight w:val="yellow"/>
        </w:rPr>
        <w:t>Pratten</w:t>
      </w:r>
      <w:proofErr w:type="spellEnd"/>
      <w:r w:rsidRPr="005C7422">
        <w:rPr>
          <w:rFonts w:ascii="Times New Roman" w:eastAsiaTheme="minorHAnsi" w:hAnsi="Times New Roman"/>
          <w:sz w:val="28"/>
          <w:szCs w:val="28"/>
          <w:highlight w:val="yellow"/>
        </w:rPr>
        <w:t xml:space="preserve"> J.</w:t>
      </w:r>
      <w:r w:rsidRPr="005C7422">
        <w:rPr>
          <w:rFonts w:ascii="Times New Roman" w:eastAsiaTheme="minorHAnsi" w:hAnsi="Times New Roman"/>
          <w:b/>
          <w:bCs/>
          <w:sz w:val="28"/>
          <w:szCs w:val="28"/>
          <w:highlight w:val="yellow"/>
        </w:rPr>
        <w:t xml:space="preserve"> </w:t>
      </w:r>
      <w:r w:rsidRPr="005C7422">
        <w:rPr>
          <w:rFonts w:ascii="Times New Roman" w:eastAsiaTheme="minorHAnsi" w:hAnsi="Times New Roman"/>
          <w:bCs/>
          <w:sz w:val="28"/>
          <w:szCs w:val="28"/>
          <w:highlight w:val="yellow"/>
        </w:rPr>
        <w:t>Evaluation of ATP bioluminescence assays for potential use in a hospital setting // I</w:t>
      </w:r>
      <w:r w:rsidRPr="005C7422">
        <w:rPr>
          <w:rFonts w:ascii="Times New Roman" w:eastAsiaTheme="minorHAnsi" w:hAnsi="Times New Roman"/>
          <w:sz w:val="28"/>
          <w:szCs w:val="28"/>
          <w:highlight w:val="yellow"/>
        </w:rPr>
        <w:t>nfection control and hospital epidemiology may</w:t>
      </w:r>
      <w:r w:rsidR="000A6A0B" w:rsidRPr="005C7422">
        <w:rPr>
          <w:rFonts w:ascii="Times New Roman" w:eastAsiaTheme="minorHAnsi" w:hAnsi="Times New Roman"/>
          <w:sz w:val="28"/>
          <w:szCs w:val="28"/>
          <w:highlight w:val="yellow"/>
        </w:rPr>
        <w:t>.  2011.  V. 32,</w:t>
      </w:r>
      <w:r w:rsidRPr="005C7422">
        <w:rPr>
          <w:rFonts w:ascii="Times New Roman" w:eastAsiaTheme="minorHAnsi" w:hAnsi="Times New Roman"/>
          <w:sz w:val="28"/>
          <w:szCs w:val="28"/>
          <w:highlight w:val="yellow"/>
        </w:rPr>
        <w:t xml:space="preserve"> N. 5.</w:t>
      </w:r>
      <w:r w:rsidR="000A6A0B" w:rsidRPr="005C7422">
        <w:rPr>
          <w:rFonts w:ascii="Times New Roman" w:eastAsiaTheme="minorHAnsi" w:hAnsi="Times New Roman"/>
          <w:sz w:val="28"/>
          <w:szCs w:val="28"/>
          <w:highlight w:val="yellow"/>
        </w:rPr>
        <w:t xml:space="preserve"> P. 507-509</w:t>
      </w:r>
    </w:p>
  </w:endnote>
  <w:endnote w:id="12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Samkutty</w:t>
      </w:r>
      <w:proofErr w:type="spellEnd"/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P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J</w:t>
      </w:r>
      <w:r w:rsidRPr="000A6A0B">
        <w:rPr>
          <w:sz w:val="28"/>
          <w:szCs w:val="28"/>
          <w:lang w:val="en-US"/>
        </w:rPr>
        <w:t xml:space="preserve">. </w:t>
      </w:r>
      <w:r w:rsidRPr="000A6A0B">
        <w:rPr>
          <w:sz w:val="28"/>
          <w:szCs w:val="28"/>
          <w:lang w:val="en-GB"/>
        </w:rPr>
        <w:t>Gough R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H</w:t>
      </w:r>
      <w:r w:rsidRPr="000A6A0B">
        <w:rPr>
          <w:sz w:val="28"/>
          <w:szCs w:val="28"/>
          <w:lang w:val="en-US"/>
        </w:rPr>
        <w:t xml:space="preserve">., </w:t>
      </w:r>
      <w:proofErr w:type="spellStart"/>
      <w:r w:rsidRPr="000A6A0B">
        <w:rPr>
          <w:sz w:val="28"/>
          <w:szCs w:val="28"/>
          <w:lang w:val="en-GB"/>
        </w:rPr>
        <w:t>Adkinson</w:t>
      </w:r>
      <w:proofErr w:type="spellEnd"/>
      <w:r w:rsidRPr="000A6A0B">
        <w:rPr>
          <w:sz w:val="28"/>
          <w:szCs w:val="28"/>
          <w:lang w:val="en-GB"/>
        </w:rPr>
        <w:t xml:space="preserve"> R</w:t>
      </w:r>
      <w:r w:rsidRPr="000A6A0B"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GB"/>
        </w:rPr>
        <w:t>W</w:t>
      </w:r>
      <w:r w:rsidRPr="000A6A0B">
        <w:rPr>
          <w:sz w:val="28"/>
          <w:szCs w:val="28"/>
          <w:lang w:val="en-US"/>
        </w:rPr>
        <w:t xml:space="preserve">. </w:t>
      </w:r>
      <w:r w:rsidRPr="000A6A0B">
        <w:rPr>
          <w:sz w:val="28"/>
          <w:szCs w:val="28"/>
          <w:lang w:val="en-GB"/>
        </w:rPr>
        <w:t>Rapid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assessment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of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the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bacteriological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quality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of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raw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milk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using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ATP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bioluminescence</w:t>
      </w:r>
      <w:r w:rsidRPr="000A6A0B">
        <w:rPr>
          <w:sz w:val="28"/>
          <w:szCs w:val="28"/>
          <w:lang w:val="en-US"/>
        </w:rPr>
        <w:t xml:space="preserve"> // </w:t>
      </w:r>
      <w:r w:rsidRPr="000A6A0B">
        <w:rPr>
          <w:sz w:val="28"/>
          <w:szCs w:val="28"/>
          <w:lang w:val="en-GB"/>
        </w:rPr>
        <w:t>McGrew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Food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Prot</w:t>
      </w:r>
      <w:r w:rsidRPr="000A6A0B">
        <w:rPr>
          <w:sz w:val="28"/>
          <w:szCs w:val="28"/>
          <w:lang w:val="en-US"/>
        </w:rPr>
        <w:t xml:space="preserve">. 2001. </w:t>
      </w:r>
      <w:proofErr w:type="gramStart"/>
      <w:r w:rsidRPr="000A6A0B">
        <w:rPr>
          <w:sz w:val="28"/>
          <w:szCs w:val="28"/>
          <w:lang w:val="en-GB"/>
        </w:rPr>
        <w:t>V</w:t>
      </w:r>
      <w:r w:rsidRPr="000A6A0B">
        <w:rPr>
          <w:sz w:val="28"/>
          <w:szCs w:val="28"/>
          <w:lang w:val="en-US"/>
        </w:rPr>
        <w:t xml:space="preserve">.64. </w:t>
      </w:r>
      <w:r w:rsidRPr="000A6A0B">
        <w:rPr>
          <w:sz w:val="28"/>
          <w:szCs w:val="28"/>
          <w:lang w:val="en-GB"/>
        </w:rPr>
        <w:t>N</w:t>
      </w:r>
      <w:r w:rsidRPr="000A6A0B">
        <w:rPr>
          <w:sz w:val="28"/>
          <w:szCs w:val="28"/>
          <w:lang w:val="en-US"/>
        </w:rPr>
        <w:t xml:space="preserve"> 2.</w:t>
      </w:r>
      <w:proofErr w:type="gramEnd"/>
      <w:r w:rsidRPr="000A6A0B">
        <w:rPr>
          <w:sz w:val="28"/>
          <w:szCs w:val="28"/>
          <w:lang w:val="en-US"/>
        </w:rPr>
        <w:t xml:space="preserve"> </w:t>
      </w:r>
      <w:proofErr w:type="gramStart"/>
      <w:r w:rsidRPr="000A6A0B">
        <w:rPr>
          <w:sz w:val="28"/>
          <w:szCs w:val="28"/>
          <w:lang w:val="en-GB"/>
        </w:rPr>
        <w:t>P</w:t>
      </w:r>
      <w:r w:rsidRPr="000A6A0B">
        <w:rPr>
          <w:sz w:val="28"/>
          <w:szCs w:val="28"/>
          <w:lang w:val="en-US"/>
        </w:rPr>
        <w:t>.208-212.</w:t>
      </w:r>
      <w:proofErr w:type="gramEnd"/>
    </w:p>
  </w:endnote>
  <w:endnote w:id="13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nl-NL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>Takahashi T.</w:t>
      </w:r>
      <w:r w:rsidRPr="000A6A0B">
        <w:rPr>
          <w:sz w:val="28"/>
          <w:szCs w:val="28"/>
          <w:lang w:val="en-US"/>
        </w:rPr>
        <w:t>,</w:t>
      </w:r>
      <w:r w:rsidRPr="000A6A0B">
        <w:rPr>
          <w:sz w:val="28"/>
          <w:szCs w:val="28"/>
          <w:lang w:val="en-GB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Nakakita</w:t>
      </w:r>
      <w:proofErr w:type="spellEnd"/>
      <w:r w:rsidRPr="000A6A0B">
        <w:rPr>
          <w:sz w:val="28"/>
          <w:szCs w:val="28"/>
          <w:lang w:val="en-GB"/>
        </w:rPr>
        <w:t xml:space="preserve"> Y., </w:t>
      </w:r>
      <w:proofErr w:type="spellStart"/>
      <w:r w:rsidRPr="000A6A0B">
        <w:rPr>
          <w:sz w:val="28"/>
          <w:szCs w:val="28"/>
          <w:lang w:val="en-GB"/>
        </w:rPr>
        <w:t>Watari</w:t>
      </w:r>
      <w:proofErr w:type="spellEnd"/>
      <w:r w:rsidRPr="000A6A0B">
        <w:rPr>
          <w:sz w:val="28"/>
          <w:szCs w:val="28"/>
          <w:lang w:val="en-GB"/>
        </w:rPr>
        <w:t xml:space="preserve"> J., </w:t>
      </w:r>
      <w:proofErr w:type="spellStart"/>
      <w:r w:rsidRPr="000A6A0B">
        <w:rPr>
          <w:sz w:val="28"/>
          <w:szCs w:val="28"/>
          <w:lang w:val="en-GB"/>
        </w:rPr>
        <w:t>Shinotsuka</w:t>
      </w:r>
      <w:proofErr w:type="spellEnd"/>
      <w:r w:rsidRPr="000A6A0B">
        <w:rPr>
          <w:sz w:val="28"/>
          <w:szCs w:val="28"/>
          <w:lang w:val="en-GB"/>
        </w:rPr>
        <w:t xml:space="preserve"> K.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 xml:space="preserve">Application of a bioluminescence method for the beer industry: sensitivity of </w:t>
      </w:r>
      <w:proofErr w:type="spellStart"/>
      <w:r w:rsidRPr="000A6A0B">
        <w:rPr>
          <w:sz w:val="28"/>
          <w:szCs w:val="28"/>
          <w:lang w:val="en-GB"/>
        </w:rPr>
        <w:t>MicroStar</w:t>
      </w:r>
      <w:proofErr w:type="spellEnd"/>
      <w:r w:rsidRPr="000A6A0B">
        <w:rPr>
          <w:sz w:val="28"/>
          <w:szCs w:val="28"/>
          <w:lang w:val="en-GB"/>
        </w:rPr>
        <w:t xml:space="preserve">-RMDS for detecting beer-spoilage bacteria. </w:t>
      </w:r>
      <w:r w:rsidRPr="000A6A0B">
        <w:rPr>
          <w:sz w:val="28"/>
          <w:szCs w:val="28"/>
          <w:lang w:val="nl-NL"/>
        </w:rPr>
        <w:t>Rapid Microbe Detection System // Biosci. Biotechnol. Biochem. 2000. V.64.  N 5.  P.1032-1037.</w:t>
      </w:r>
    </w:p>
  </w:endnote>
  <w:endnote w:id="14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proofErr w:type="spellStart"/>
      <w:r w:rsidRPr="005C7422">
        <w:rPr>
          <w:sz w:val="28"/>
          <w:szCs w:val="28"/>
          <w:highlight w:val="yellow"/>
          <w:lang w:val="en-GB"/>
        </w:rPr>
        <w:t>Frundzhyan</w:t>
      </w:r>
      <w:proofErr w:type="spellEnd"/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V</w:t>
      </w:r>
      <w:r w:rsidRPr="005C7422">
        <w:rPr>
          <w:sz w:val="28"/>
          <w:szCs w:val="28"/>
          <w:highlight w:val="yellow"/>
          <w:lang w:val="en-US"/>
        </w:rPr>
        <w:t xml:space="preserve">., </w:t>
      </w:r>
      <w:proofErr w:type="spellStart"/>
      <w:r w:rsidRPr="005C7422">
        <w:rPr>
          <w:sz w:val="28"/>
          <w:szCs w:val="28"/>
          <w:highlight w:val="yellow"/>
          <w:lang w:val="en-GB"/>
        </w:rPr>
        <w:t>Ugarova</w:t>
      </w:r>
      <w:proofErr w:type="spellEnd"/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N</w:t>
      </w:r>
      <w:r w:rsidRPr="005C7422">
        <w:rPr>
          <w:sz w:val="28"/>
          <w:szCs w:val="28"/>
          <w:highlight w:val="yellow"/>
          <w:lang w:val="en-US"/>
        </w:rPr>
        <w:t xml:space="preserve">. </w:t>
      </w:r>
      <w:r w:rsidRPr="005C7422">
        <w:rPr>
          <w:sz w:val="28"/>
          <w:szCs w:val="28"/>
          <w:highlight w:val="yellow"/>
          <w:lang w:val="en-GB"/>
        </w:rPr>
        <w:t>Bioluminescent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assay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of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total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bacterial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contamination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of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drinking</w:t>
      </w:r>
      <w:r w:rsidRPr="005C7422">
        <w:rPr>
          <w:sz w:val="28"/>
          <w:szCs w:val="28"/>
          <w:highlight w:val="yellow"/>
          <w:lang w:val="en-US"/>
        </w:rPr>
        <w:t xml:space="preserve"> </w:t>
      </w:r>
      <w:r w:rsidRPr="005C7422">
        <w:rPr>
          <w:sz w:val="28"/>
          <w:szCs w:val="28"/>
          <w:highlight w:val="yellow"/>
          <w:lang w:val="en-GB"/>
        </w:rPr>
        <w:t>water</w:t>
      </w:r>
      <w:r w:rsidRPr="005C7422">
        <w:rPr>
          <w:sz w:val="28"/>
          <w:szCs w:val="28"/>
          <w:highlight w:val="yellow"/>
          <w:lang w:val="en-US"/>
        </w:rPr>
        <w:t xml:space="preserve"> // </w:t>
      </w:r>
      <w:r w:rsidRPr="005C7422">
        <w:rPr>
          <w:sz w:val="28"/>
          <w:szCs w:val="28"/>
          <w:highlight w:val="yellow"/>
          <w:lang w:val="en-GB"/>
        </w:rPr>
        <w:t>Luminescence</w:t>
      </w:r>
      <w:r w:rsidRPr="005C7422">
        <w:rPr>
          <w:sz w:val="28"/>
          <w:szCs w:val="28"/>
          <w:highlight w:val="yellow"/>
          <w:lang w:val="en-US"/>
        </w:rPr>
        <w:t xml:space="preserve">.  2007. </w:t>
      </w:r>
      <w:r w:rsidRPr="005C7422">
        <w:rPr>
          <w:sz w:val="28"/>
          <w:szCs w:val="28"/>
          <w:highlight w:val="yellow"/>
          <w:lang w:val="en-GB"/>
        </w:rPr>
        <w:t>V</w:t>
      </w:r>
      <w:r w:rsidRPr="005C7422">
        <w:rPr>
          <w:sz w:val="28"/>
          <w:szCs w:val="28"/>
          <w:highlight w:val="yellow"/>
          <w:lang w:val="en-US"/>
        </w:rPr>
        <w:t xml:space="preserve">.22.  </w:t>
      </w:r>
      <w:proofErr w:type="gramStart"/>
      <w:r w:rsidRPr="005C7422">
        <w:rPr>
          <w:sz w:val="28"/>
          <w:szCs w:val="28"/>
          <w:highlight w:val="yellow"/>
          <w:lang w:val="en-GB"/>
        </w:rPr>
        <w:t>N</w:t>
      </w:r>
      <w:r w:rsidRPr="005C7422">
        <w:rPr>
          <w:sz w:val="28"/>
          <w:szCs w:val="28"/>
          <w:highlight w:val="yellow"/>
          <w:lang w:val="en-US"/>
        </w:rPr>
        <w:t xml:space="preserve"> 3.</w:t>
      </w:r>
      <w:proofErr w:type="gramEnd"/>
      <w:r w:rsidRPr="005C7422">
        <w:rPr>
          <w:sz w:val="28"/>
          <w:szCs w:val="28"/>
          <w:highlight w:val="yellow"/>
          <w:lang w:val="en-US"/>
        </w:rPr>
        <w:t xml:space="preserve">  </w:t>
      </w:r>
      <w:proofErr w:type="gramStart"/>
      <w:r w:rsidRPr="005C7422">
        <w:rPr>
          <w:sz w:val="28"/>
          <w:szCs w:val="28"/>
          <w:highlight w:val="yellow"/>
          <w:lang w:val="en-GB"/>
        </w:rPr>
        <w:t>P</w:t>
      </w:r>
      <w:r w:rsidRPr="005C7422">
        <w:rPr>
          <w:sz w:val="28"/>
          <w:szCs w:val="28"/>
          <w:highlight w:val="yellow"/>
          <w:lang w:val="en-US"/>
        </w:rPr>
        <w:t>.241-244.</w:t>
      </w:r>
      <w:proofErr w:type="gramEnd"/>
    </w:p>
  </w:endnote>
  <w:endnote w:id="15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bCs/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proofErr w:type="spellStart"/>
      <w:r w:rsidRPr="000A6A0B">
        <w:rPr>
          <w:bCs/>
          <w:sz w:val="28"/>
          <w:szCs w:val="28"/>
          <w:lang w:val="en-GB"/>
        </w:rPr>
        <w:t>Frundzhyan</w:t>
      </w:r>
      <w:proofErr w:type="spellEnd"/>
      <w:r w:rsidRPr="000A6A0B">
        <w:rPr>
          <w:bCs/>
          <w:sz w:val="28"/>
          <w:szCs w:val="28"/>
          <w:lang w:val="en-GB"/>
        </w:rPr>
        <w:t xml:space="preserve"> V</w:t>
      </w:r>
      <w:r w:rsidRPr="000A6A0B">
        <w:rPr>
          <w:bCs/>
          <w:sz w:val="28"/>
          <w:szCs w:val="28"/>
          <w:lang w:val="en-US"/>
        </w:rPr>
        <w:t>.</w:t>
      </w:r>
      <w:r w:rsidRPr="000A6A0B">
        <w:rPr>
          <w:bCs/>
          <w:sz w:val="28"/>
          <w:szCs w:val="28"/>
          <w:lang w:val="en-GB"/>
        </w:rPr>
        <w:t>G</w:t>
      </w:r>
      <w:r w:rsidRPr="000A6A0B">
        <w:rPr>
          <w:bCs/>
          <w:sz w:val="28"/>
          <w:szCs w:val="28"/>
          <w:lang w:val="en-US"/>
        </w:rPr>
        <w:t>,</w:t>
      </w:r>
      <w:r w:rsidRPr="000A6A0B">
        <w:rPr>
          <w:bCs/>
          <w:sz w:val="28"/>
          <w:szCs w:val="28"/>
          <w:lang w:val="en-GB"/>
        </w:rPr>
        <w:t xml:space="preserve"> </w:t>
      </w:r>
      <w:proofErr w:type="spellStart"/>
      <w:r w:rsidRPr="000A6A0B">
        <w:rPr>
          <w:bCs/>
          <w:sz w:val="28"/>
          <w:szCs w:val="28"/>
          <w:lang w:val="en-GB"/>
        </w:rPr>
        <w:t>Parkhomenko</w:t>
      </w:r>
      <w:proofErr w:type="spellEnd"/>
      <w:r w:rsidRPr="000A6A0B">
        <w:rPr>
          <w:bCs/>
          <w:sz w:val="28"/>
          <w:szCs w:val="28"/>
          <w:lang w:val="en-GB"/>
        </w:rPr>
        <w:t xml:space="preserve"> I.M., </w:t>
      </w:r>
      <w:proofErr w:type="spellStart"/>
      <w:r w:rsidRPr="000A6A0B">
        <w:rPr>
          <w:bCs/>
          <w:sz w:val="28"/>
          <w:szCs w:val="28"/>
          <w:lang w:val="en-GB"/>
        </w:rPr>
        <w:t>Brovko</w:t>
      </w:r>
      <w:proofErr w:type="spellEnd"/>
      <w:r w:rsidRPr="000A6A0B">
        <w:rPr>
          <w:bCs/>
          <w:sz w:val="28"/>
          <w:szCs w:val="28"/>
          <w:lang w:val="en-GB"/>
        </w:rPr>
        <w:t xml:space="preserve"> L.Y., </w:t>
      </w:r>
      <w:proofErr w:type="spellStart"/>
      <w:r w:rsidRPr="000A6A0B">
        <w:rPr>
          <w:bCs/>
          <w:sz w:val="28"/>
          <w:szCs w:val="28"/>
          <w:lang w:val="en-GB"/>
        </w:rPr>
        <w:t>Ugarova</w:t>
      </w:r>
      <w:proofErr w:type="spellEnd"/>
      <w:r w:rsidRPr="000A6A0B">
        <w:rPr>
          <w:bCs/>
          <w:sz w:val="28"/>
          <w:szCs w:val="28"/>
          <w:lang w:val="en-GB"/>
        </w:rPr>
        <w:t xml:space="preserve"> N.N. Improved bioluminescent assay of somatic cell counts in raw milk // J Dairy Res.  2008. V.75.  </w:t>
      </w:r>
      <w:proofErr w:type="gramStart"/>
      <w:r w:rsidRPr="000A6A0B">
        <w:rPr>
          <w:bCs/>
          <w:sz w:val="28"/>
          <w:szCs w:val="28"/>
          <w:lang w:val="en-GB"/>
        </w:rPr>
        <w:t>N 3.</w:t>
      </w:r>
      <w:proofErr w:type="gramEnd"/>
      <w:r w:rsidRPr="000A6A0B">
        <w:rPr>
          <w:bCs/>
          <w:sz w:val="28"/>
          <w:szCs w:val="28"/>
          <w:lang w:val="en-GB"/>
        </w:rPr>
        <w:t xml:space="preserve"> P.279-283. </w:t>
      </w:r>
    </w:p>
  </w:endnote>
  <w:endnote w:id="16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GB"/>
        </w:rPr>
        <w:t xml:space="preserve">. </w:t>
      </w:r>
      <w:proofErr w:type="spellStart"/>
      <w:r w:rsidRPr="000A6A0B">
        <w:rPr>
          <w:sz w:val="28"/>
          <w:szCs w:val="28"/>
          <w:lang w:val="en-GB"/>
        </w:rPr>
        <w:t>Corbitt</w:t>
      </w:r>
      <w:proofErr w:type="spellEnd"/>
      <w:r w:rsidRPr="000A6A0B">
        <w:rPr>
          <w:sz w:val="28"/>
          <w:szCs w:val="28"/>
          <w:lang w:val="en-GB"/>
        </w:rPr>
        <w:t xml:space="preserve"> A.J</w:t>
      </w:r>
      <w:r w:rsidRPr="000A6A0B">
        <w:rPr>
          <w:sz w:val="28"/>
          <w:szCs w:val="28"/>
          <w:lang w:val="en-US"/>
        </w:rPr>
        <w:t>.,</w:t>
      </w:r>
      <w:r w:rsidRPr="000A6A0B">
        <w:rPr>
          <w:sz w:val="28"/>
          <w:szCs w:val="28"/>
          <w:lang w:val="en-GB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Bennion</w:t>
      </w:r>
      <w:proofErr w:type="spellEnd"/>
      <w:r w:rsidRPr="000A6A0B">
        <w:rPr>
          <w:sz w:val="28"/>
          <w:szCs w:val="28"/>
          <w:lang w:val="en-GB"/>
        </w:rPr>
        <w:t xml:space="preserve"> </w:t>
      </w:r>
      <w:r w:rsidRPr="000A6A0B">
        <w:rPr>
          <w:sz w:val="28"/>
          <w:szCs w:val="28"/>
          <w:lang w:val="en-US"/>
        </w:rPr>
        <w:t xml:space="preserve"> </w:t>
      </w:r>
      <w:r w:rsidRPr="000A6A0B">
        <w:rPr>
          <w:sz w:val="28"/>
          <w:szCs w:val="28"/>
          <w:lang w:val="en-GB"/>
        </w:rPr>
        <w:t xml:space="preserve">N., Forsythe S.J. </w:t>
      </w:r>
      <w:proofErr w:type="spellStart"/>
      <w:r w:rsidRPr="000A6A0B">
        <w:rPr>
          <w:sz w:val="28"/>
          <w:szCs w:val="28"/>
          <w:lang w:val="en-GB"/>
        </w:rPr>
        <w:t>Adenylate</w:t>
      </w:r>
      <w:proofErr w:type="spellEnd"/>
      <w:r w:rsidRPr="000A6A0B">
        <w:rPr>
          <w:sz w:val="28"/>
          <w:szCs w:val="28"/>
          <w:lang w:val="en-GB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kinase</w:t>
      </w:r>
      <w:proofErr w:type="spellEnd"/>
      <w:r w:rsidRPr="000A6A0B">
        <w:rPr>
          <w:sz w:val="28"/>
          <w:szCs w:val="28"/>
          <w:lang w:val="en-GB"/>
        </w:rPr>
        <w:t xml:space="preserve"> amplification of ATP bioluminescence for hygiene monitoring in the food and beverage industry  // </w:t>
      </w:r>
      <w:proofErr w:type="spellStart"/>
      <w:r w:rsidRPr="000A6A0B">
        <w:rPr>
          <w:sz w:val="28"/>
          <w:szCs w:val="28"/>
          <w:lang w:val="en-GB"/>
        </w:rPr>
        <w:t>Lett</w:t>
      </w:r>
      <w:proofErr w:type="spellEnd"/>
      <w:r w:rsidRPr="000A6A0B">
        <w:rPr>
          <w:sz w:val="28"/>
          <w:szCs w:val="28"/>
          <w:lang w:val="en-GB"/>
        </w:rPr>
        <w:t xml:space="preserve">. </w:t>
      </w:r>
      <w:proofErr w:type="spellStart"/>
      <w:r w:rsidRPr="000A6A0B">
        <w:rPr>
          <w:sz w:val="28"/>
          <w:szCs w:val="28"/>
          <w:lang w:val="en-GB"/>
        </w:rPr>
        <w:t>Appl</w:t>
      </w:r>
      <w:proofErr w:type="spellEnd"/>
      <w:r w:rsidRPr="000A6A0B">
        <w:rPr>
          <w:sz w:val="28"/>
          <w:szCs w:val="28"/>
          <w:lang w:val="en-US"/>
        </w:rPr>
        <w:t xml:space="preserve">. </w:t>
      </w:r>
      <w:proofErr w:type="spellStart"/>
      <w:r w:rsidRPr="000A6A0B">
        <w:rPr>
          <w:sz w:val="28"/>
          <w:szCs w:val="28"/>
          <w:lang w:val="en-GB"/>
        </w:rPr>
        <w:t>Microbiol</w:t>
      </w:r>
      <w:proofErr w:type="spellEnd"/>
      <w:r w:rsidRPr="000A6A0B">
        <w:rPr>
          <w:sz w:val="28"/>
          <w:szCs w:val="28"/>
          <w:lang w:val="en-US"/>
        </w:rPr>
        <w:t xml:space="preserve">.  2000.  V.30. </w:t>
      </w:r>
      <w:proofErr w:type="gramStart"/>
      <w:r w:rsidRPr="000A6A0B">
        <w:rPr>
          <w:sz w:val="28"/>
          <w:szCs w:val="28"/>
          <w:lang w:val="en-US"/>
        </w:rPr>
        <w:t>N 6.</w:t>
      </w:r>
      <w:proofErr w:type="gramEnd"/>
      <w:r w:rsidRPr="000A6A0B">
        <w:rPr>
          <w:sz w:val="28"/>
          <w:szCs w:val="28"/>
          <w:lang w:val="en-US"/>
        </w:rPr>
        <w:t xml:space="preserve"> </w:t>
      </w:r>
      <w:proofErr w:type="gramStart"/>
      <w:r w:rsidRPr="000A6A0B">
        <w:rPr>
          <w:sz w:val="28"/>
          <w:szCs w:val="28"/>
          <w:lang w:val="en-US"/>
        </w:rPr>
        <w:t>P.443-447.</w:t>
      </w:r>
      <w:proofErr w:type="gramEnd"/>
    </w:p>
  </w:endnote>
  <w:endnote w:id="17">
    <w:p w:rsidR="000A6A0B" w:rsidRPr="000A6A0B" w:rsidRDefault="000A6A0B" w:rsidP="000A6A0B">
      <w:pPr>
        <w:pStyle w:val="citation"/>
        <w:spacing w:before="0" w:beforeAutospacing="0" w:after="0" w:afterAutospacing="0" w:line="360" w:lineRule="auto"/>
        <w:ind w:right="-284" w:firstLine="709"/>
        <w:contextualSpacing/>
        <w:jc w:val="both"/>
        <w:rPr>
          <w:sz w:val="28"/>
          <w:szCs w:val="28"/>
          <w:lang w:val="en-US"/>
        </w:rPr>
      </w:pPr>
      <w:r w:rsidRPr="000A6A0B">
        <w:rPr>
          <w:rStyle w:val="aa"/>
          <w:vertAlign w:val="baseline"/>
        </w:rPr>
        <w:endnoteRef/>
      </w:r>
      <w:r>
        <w:rPr>
          <w:sz w:val="28"/>
          <w:szCs w:val="28"/>
          <w:lang w:val="en-US"/>
        </w:rPr>
        <w:t>.</w:t>
      </w:r>
      <w:r w:rsidRPr="000A6A0B">
        <w:rPr>
          <w:sz w:val="28"/>
          <w:szCs w:val="28"/>
          <w:lang w:val="en-US"/>
        </w:rPr>
        <w:t xml:space="preserve"> </w:t>
      </w:r>
      <w:proofErr w:type="spellStart"/>
      <w:r w:rsidRPr="000A6A0B">
        <w:rPr>
          <w:sz w:val="28"/>
          <w:szCs w:val="28"/>
          <w:lang w:val="en-GB"/>
        </w:rPr>
        <w:t>Vilar</w:t>
      </w:r>
      <w:proofErr w:type="spellEnd"/>
      <w:r w:rsidRPr="000A6A0B">
        <w:rPr>
          <w:sz w:val="28"/>
          <w:szCs w:val="28"/>
          <w:lang w:val="en-GB"/>
        </w:rPr>
        <w:t xml:space="preserve"> M.J., Otero J.L., </w:t>
      </w:r>
      <w:proofErr w:type="spellStart"/>
      <w:r w:rsidRPr="000A6A0B">
        <w:rPr>
          <w:sz w:val="28"/>
          <w:szCs w:val="28"/>
          <w:lang w:val="en-GB"/>
        </w:rPr>
        <w:t>Diéguez</w:t>
      </w:r>
      <w:proofErr w:type="spellEnd"/>
      <w:r w:rsidRPr="000A6A0B">
        <w:rPr>
          <w:sz w:val="28"/>
          <w:szCs w:val="28"/>
          <w:lang w:val="en-GB"/>
        </w:rPr>
        <w:t xml:space="preserve"> F.J., </w:t>
      </w:r>
      <w:proofErr w:type="spellStart"/>
      <w:r w:rsidRPr="000A6A0B">
        <w:rPr>
          <w:sz w:val="28"/>
          <w:szCs w:val="28"/>
          <w:lang w:val="en-GB"/>
        </w:rPr>
        <w:t>Sanjuán</w:t>
      </w:r>
      <w:proofErr w:type="spellEnd"/>
      <w:r w:rsidRPr="000A6A0B">
        <w:rPr>
          <w:sz w:val="28"/>
          <w:szCs w:val="28"/>
          <w:lang w:val="en-GB"/>
        </w:rPr>
        <w:t xml:space="preserve"> M.L., </w:t>
      </w:r>
      <w:proofErr w:type="spellStart"/>
      <w:r w:rsidRPr="000A6A0B">
        <w:rPr>
          <w:sz w:val="28"/>
          <w:szCs w:val="28"/>
          <w:lang w:val="en-GB"/>
        </w:rPr>
        <w:t>Rodríguez</w:t>
      </w:r>
      <w:proofErr w:type="spellEnd"/>
      <w:r w:rsidRPr="000A6A0B">
        <w:rPr>
          <w:sz w:val="28"/>
          <w:szCs w:val="28"/>
          <w:lang w:val="en-US"/>
        </w:rPr>
        <w:t xml:space="preserve">  </w:t>
      </w:r>
      <w:proofErr w:type="spellStart"/>
      <w:r w:rsidRPr="000A6A0B">
        <w:rPr>
          <w:sz w:val="28"/>
          <w:szCs w:val="28"/>
          <w:lang w:val="en-GB"/>
        </w:rPr>
        <w:t>E.Yus</w:t>
      </w:r>
      <w:proofErr w:type="spellEnd"/>
      <w:r w:rsidRPr="000A6A0B">
        <w:rPr>
          <w:sz w:val="28"/>
          <w:szCs w:val="28"/>
          <w:lang w:val="en-GB"/>
        </w:rPr>
        <w:t xml:space="preserve"> Application of ATP bioluminescence for evaluation of surface cleanliness of milking equipment  //Int. J Food </w:t>
      </w:r>
      <w:proofErr w:type="spellStart"/>
      <w:r w:rsidRPr="000A6A0B">
        <w:rPr>
          <w:sz w:val="28"/>
          <w:szCs w:val="28"/>
          <w:lang w:val="en-GB"/>
        </w:rPr>
        <w:t>Microbiol</w:t>
      </w:r>
      <w:proofErr w:type="spellEnd"/>
      <w:r w:rsidRPr="000A6A0B">
        <w:rPr>
          <w:sz w:val="28"/>
          <w:szCs w:val="28"/>
          <w:lang w:val="en-GB"/>
        </w:rPr>
        <w:t xml:space="preserve">. </w:t>
      </w:r>
      <w:r w:rsidRPr="000A6A0B">
        <w:rPr>
          <w:sz w:val="28"/>
          <w:szCs w:val="28"/>
          <w:lang w:val="en-US"/>
        </w:rPr>
        <w:t xml:space="preserve">2008.  V. </w:t>
      </w:r>
      <w:proofErr w:type="gramStart"/>
      <w:r w:rsidRPr="000A6A0B">
        <w:rPr>
          <w:sz w:val="28"/>
          <w:szCs w:val="28"/>
          <w:lang w:val="en-US"/>
        </w:rPr>
        <w:t>125  N</w:t>
      </w:r>
      <w:proofErr w:type="gramEnd"/>
      <w:r w:rsidRPr="000A6A0B">
        <w:rPr>
          <w:sz w:val="28"/>
          <w:szCs w:val="28"/>
          <w:lang w:val="en-US"/>
        </w:rPr>
        <w:t xml:space="preserve"> 3.  P. 357-361.</w:t>
      </w:r>
    </w:p>
  </w:endnote>
  <w:endnote w:id="18">
    <w:p w:rsidR="000A6A0B" w:rsidRPr="000A6A0B" w:rsidRDefault="000A6A0B" w:rsidP="000A6A0B">
      <w:pPr>
        <w:spacing w:after="0" w:line="36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A0B">
        <w:rPr>
          <w:rStyle w:val="aa"/>
          <w:vertAlign w:val="baseline"/>
        </w:rPr>
        <w:endnoteRef/>
      </w:r>
      <w:r>
        <w:rPr>
          <w:rFonts w:ascii="Times New Roman" w:hAnsi="Times New Roman"/>
          <w:sz w:val="28"/>
          <w:szCs w:val="28"/>
        </w:rPr>
        <w:t>.</w:t>
      </w:r>
      <w:r w:rsidRPr="000A6A0B">
        <w:rPr>
          <w:rFonts w:ascii="Times New Roman" w:hAnsi="Times New Roman"/>
          <w:sz w:val="28"/>
          <w:szCs w:val="28"/>
        </w:rPr>
        <w:t xml:space="preserve"> 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Larson E.L</w:t>
      </w:r>
      <w:r w:rsidRPr="000A6A0B">
        <w:rPr>
          <w:rFonts w:ascii="Times New Roman" w:hAnsi="Times New Roman"/>
          <w:sz w:val="28"/>
          <w:szCs w:val="28"/>
          <w:lang w:val="en-GB"/>
        </w:rPr>
        <w:t>.</w:t>
      </w:r>
      <w:r w:rsidRPr="000A6A0B">
        <w:rPr>
          <w:rFonts w:ascii="Times New Roman" w:hAnsi="Times New Roman"/>
          <w:sz w:val="28"/>
          <w:szCs w:val="28"/>
        </w:rPr>
        <w:t>,</w:t>
      </w:r>
      <w:r w:rsidRPr="000A6A0B">
        <w:rPr>
          <w:rFonts w:ascii="Times New Roman" w:hAnsi="Times New Roman"/>
          <w:sz w:val="28"/>
          <w:szCs w:val="28"/>
          <w:lang w:val="en-GB"/>
        </w:rPr>
        <w:t xml:space="preserve"> Aiello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 xml:space="preserve"> A.E., Gomez-Duarte C., Lin S.X.,  Lee L</w:t>
      </w:r>
      <w:r w:rsidRPr="000A6A0B">
        <w:rPr>
          <w:rStyle w:val="hit"/>
          <w:rFonts w:ascii="Times New Roman" w:hAnsi="Times New Roman"/>
          <w:sz w:val="28"/>
          <w:szCs w:val="28"/>
        </w:rPr>
        <w:t>.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, Della-</w:t>
      </w:r>
      <w:proofErr w:type="spellStart"/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Latta</w:t>
      </w:r>
      <w:proofErr w:type="spellEnd"/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 xml:space="preserve"> P., </w:t>
      </w:r>
      <w:proofErr w:type="spellStart"/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Lindhardt</w:t>
      </w:r>
      <w:proofErr w:type="spellEnd"/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 xml:space="preserve"> C.</w:t>
      </w:r>
      <w:r w:rsidRPr="000A6A0B">
        <w:rPr>
          <w:rStyle w:val="hit"/>
          <w:rFonts w:ascii="Times New Roman" w:hAnsi="Times New Roman"/>
          <w:sz w:val="28"/>
          <w:szCs w:val="28"/>
        </w:rPr>
        <w:t xml:space="preserve"> 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 xml:space="preserve">Bioluminescence ATP monitoring as a surrogate marker for microbial load on hands and surfaces in the home </w:t>
      </w:r>
      <w:r w:rsidRPr="000A6A0B">
        <w:rPr>
          <w:rStyle w:val="hit"/>
          <w:rFonts w:ascii="Times New Roman" w:hAnsi="Times New Roman"/>
          <w:sz w:val="28"/>
          <w:szCs w:val="28"/>
        </w:rPr>
        <w:t xml:space="preserve"> 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// Food Microbiology</w:t>
      </w:r>
      <w:r w:rsidR="00EB7891">
        <w:rPr>
          <w:rStyle w:val="hit"/>
          <w:rFonts w:ascii="Times New Roman" w:hAnsi="Times New Roman"/>
          <w:sz w:val="28"/>
          <w:szCs w:val="28"/>
          <w:lang w:val="en-GB"/>
        </w:rPr>
        <w:t>.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 xml:space="preserve">  2003. V</w:t>
      </w:r>
      <w:r w:rsidRPr="000A6A0B">
        <w:rPr>
          <w:rStyle w:val="hit"/>
          <w:rFonts w:ascii="Times New Roman" w:hAnsi="Times New Roman"/>
          <w:sz w:val="28"/>
          <w:szCs w:val="28"/>
        </w:rPr>
        <w:t xml:space="preserve">.20. </w:t>
      </w:r>
      <w:proofErr w:type="gramStart"/>
      <w:r w:rsidRPr="000A6A0B">
        <w:rPr>
          <w:rStyle w:val="hit"/>
          <w:rFonts w:ascii="Times New Roman" w:hAnsi="Times New Roman"/>
          <w:sz w:val="28"/>
          <w:szCs w:val="28"/>
        </w:rPr>
        <w:t>N 6.</w:t>
      </w:r>
      <w:proofErr w:type="gramEnd"/>
      <w:r w:rsidRPr="000A6A0B">
        <w:rPr>
          <w:rStyle w:val="hit"/>
          <w:rFonts w:ascii="Times New Roman" w:hAnsi="Times New Roman"/>
          <w:sz w:val="28"/>
          <w:szCs w:val="28"/>
        </w:rPr>
        <w:t xml:space="preserve">  </w:t>
      </w:r>
      <w:r w:rsidRPr="000A6A0B">
        <w:rPr>
          <w:rStyle w:val="hit"/>
          <w:rFonts w:ascii="Times New Roman" w:hAnsi="Times New Roman"/>
          <w:sz w:val="28"/>
          <w:szCs w:val="28"/>
          <w:lang w:val="en-GB"/>
        </w:rPr>
        <w:t>P</w:t>
      </w:r>
      <w:r w:rsidRPr="000A6A0B">
        <w:rPr>
          <w:rStyle w:val="hit"/>
          <w:rFonts w:ascii="Times New Roman" w:hAnsi="Times New Roman"/>
          <w:sz w:val="28"/>
          <w:szCs w:val="28"/>
        </w:rPr>
        <w:t>. 735-739.</w:t>
      </w:r>
    </w:p>
  </w:endnote>
  <w:endnote w:id="19">
    <w:p w:rsidR="00EB7891" w:rsidRPr="00EB7891" w:rsidRDefault="00EB7891" w:rsidP="00EB7891">
      <w:pPr>
        <w:shd w:val="clear" w:color="auto" w:fill="FFFFFF"/>
        <w:spacing w:after="0" w:line="360" w:lineRule="auto"/>
        <w:ind w:firstLine="709"/>
        <w:contextualSpacing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EB7891">
        <w:rPr>
          <w:rStyle w:val="aa"/>
          <w:vertAlign w:val="baseline"/>
        </w:rPr>
        <w:endnoteRef/>
      </w:r>
      <w:r w:rsidRPr="00EB7891">
        <w:rPr>
          <w:rFonts w:ascii="Times New Roman" w:hAnsi="Times New Roman"/>
          <w:sz w:val="28"/>
          <w:szCs w:val="28"/>
        </w:rPr>
        <w:t xml:space="preserve">.   </w:t>
      </w:r>
      <w:hyperlink r:id="rId2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Noda</w:t>
        </w:r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K., </w:t>
      </w:r>
      <w:hyperlink r:id="rId3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</w:t>
        </w:r>
        <w:proofErr w:type="spellStart"/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Matsuno</w:t>
        </w:r>
        <w:proofErr w:type="spellEnd"/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T.,  </w:t>
      </w:r>
      <w:hyperlink r:id="rId4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</w:t>
        </w:r>
        <w:proofErr w:type="spellStart"/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Fujii</w:t>
        </w:r>
        <w:proofErr w:type="spellEnd"/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H.,  </w:t>
      </w:r>
      <w:hyperlink r:id="rId5" w:history="1">
        <w:proofErr w:type="spellStart"/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Kogure</w:t>
        </w:r>
        <w:proofErr w:type="spellEnd"/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T., </w:t>
      </w:r>
      <w:hyperlink r:id="rId6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</w:t>
        </w:r>
        <w:proofErr w:type="spellStart"/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Urata</w:t>
        </w:r>
        <w:proofErr w:type="spellEnd"/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M., </w:t>
      </w:r>
      <w:hyperlink r:id="rId7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</w:t>
        </w:r>
        <w:proofErr w:type="spellStart"/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Asami</w:t>
        </w:r>
        <w:proofErr w:type="spellEnd"/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Y., </w:t>
      </w:r>
      <w:hyperlink r:id="rId8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Kuroda</w:t>
        </w:r>
      </w:hyperlink>
      <w:r w:rsidRPr="00444A16">
        <w:rPr>
          <w:rFonts w:ascii="Times New Roman" w:hAnsi="Times New Roman"/>
          <w:sz w:val="28"/>
          <w:szCs w:val="28"/>
          <w:highlight w:val="yellow"/>
        </w:rPr>
        <w:t xml:space="preserve"> A. </w:t>
      </w:r>
      <w:r w:rsidRPr="00444A16">
        <w:rPr>
          <w:rFonts w:ascii="Times New Roman" w:hAnsi="Times New Roman"/>
          <w:bCs/>
          <w:spacing w:val="5"/>
          <w:sz w:val="28"/>
          <w:szCs w:val="28"/>
          <w:highlight w:val="yellow"/>
        </w:rPr>
        <w:t xml:space="preserve">Single bacterial cell detection using a mutant </w:t>
      </w:r>
      <w:proofErr w:type="spellStart"/>
      <w:r w:rsidRPr="00444A16">
        <w:rPr>
          <w:rFonts w:ascii="Times New Roman" w:hAnsi="Times New Roman"/>
          <w:bCs/>
          <w:spacing w:val="5"/>
          <w:sz w:val="28"/>
          <w:szCs w:val="28"/>
          <w:highlight w:val="yellow"/>
        </w:rPr>
        <w:t>luciferase</w:t>
      </w:r>
      <w:proofErr w:type="spellEnd"/>
      <w:r w:rsidRPr="00444A16">
        <w:rPr>
          <w:rFonts w:ascii="Times New Roman" w:hAnsi="Times New Roman"/>
          <w:bCs/>
          <w:spacing w:val="5"/>
          <w:sz w:val="28"/>
          <w:szCs w:val="28"/>
          <w:highlight w:val="yellow"/>
        </w:rPr>
        <w:t xml:space="preserve"> //</w:t>
      </w:r>
      <w:r w:rsidRPr="00444A16">
        <w:rPr>
          <w:rFonts w:ascii="Times New Roman" w:hAnsi="Times New Roman"/>
          <w:sz w:val="28"/>
          <w:szCs w:val="28"/>
          <w:highlight w:val="yellow"/>
        </w:rPr>
        <w:t xml:space="preserve"> </w:t>
      </w:r>
      <w:hyperlink r:id="rId9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Biotechnology letters</w:t>
        </w:r>
      </w:hyperlink>
      <w:r w:rsidRPr="00444A16">
        <w:rPr>
          <w:rFonts w:ascii="Times New Roman" w:hAnsi="Times New Roman"/>
          <w:sz w:val="28"/>
          <w:szCs w:val="28"/>
          <w:highlight w:val="yellow"/>
        </w:rPr>
        <w:t>.</w:t>
      </w:r>
      <w:r w:rsidRPr="00444A16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 2008</w:t>
      </w:r>
      <w:r w:rsidRPr="00444A16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. </w:t>
      </w:r>
      <w:r w:rsidRPr="00444A16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V 30</w:t>
      </w:r>
      <w:r w:rsidRPr="00444A16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,</w:t>
      </w:r>
      <w:r w:rsidRPr="00444A16">
        <w:rPr>
          <w:rStyle w:val="apple-converted-space"/>
          <w:rFonts w:ascii="Times New Roman" w:hAnsi="Times New Roman"/>
          <w:sz w:val="28"/>
          <w:szCs w:val="28"/>
          <w:highlight w:val="yellow"/>
          <w:shd w:val="clear" w:color="auto" w:fill="FFFFFF"/>
        </w:rPr>
        <w:t> </w:t>
      </w:r>
      <w:hyperlink r:id="rId10" w:history="1">
        <w:r w:rsidRPr="00444A16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FFF"/>
          </w:rPr>
          <w:t>Issue 6</w:t>
        </w:r>
      </w:hyperlink>
      <w:r w:rsidRPr="00444A16">
        <w:rPr>
          <w:rFonts w:ascii="Times New Roman" w:hAnsi="Times New Roman"/>
          <w:sz w:val="28"/>
          <w:szCs w:val="28"/>
          <w:highlight w:val="yellow"/>
        </w:rPr>
        <w:t>.</w:t>
      </w:r>
      <w:r w:rsidRPr="00444A16">
        <w:rPr>
          <w:rStyle w:val="apple-converted-space"/>
          <w:rFonts w:ascii="Times New Roman" w:hAnsi="Times New Roman"/>
          <w:sz w:val="28"/>
          <w:szCs w:val="28"/>
          <w:highlight w:val="yellow"/>
          <w:shd w:val="clear" w:color="auto" w:fill="FFFFFF"/>
        </w:rPr>
        <w:t> </w:t>
      </w:r>
      <w:r w:rsidRPr="00444A16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P. 1051-1054</w:t>
      </w:r>
    </w:p>
  </w:endnote>
  <w:endnote w:id="20">
    <w:p w:rsidR="000A6A0B" w:rsidRPr="000A6A0B" w:rsidRDefault="000A6A0B" w:rsidP="000A6A0B">
      <w:pPr>
        <w:pStyle w:val="a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A6A0B">
        <w:rPr>
          <w:rStyle w:val="aa"/>
          <w:vertAlign w:val="baseline"/>
        </w:rPr>
        <w:endnoteRef/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Бондарь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В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С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., 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Высоцкий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Е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С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.,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Есимбекова</w:t>
      </w:r>
      <w:proofErr w:type="spellEnd"/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Е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Н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.,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Кратасюк</w:t>
      </w:r>
      <w:proofErr w:type="spellEnd"/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В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А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.,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Кудряшева</w:t>
      </w:r>
      <w:proofErr w:type="spellEnd"/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Н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С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и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др</w:t>
      </w:r>
      <w:r w:rsidRPr="00BA66A7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Физика</w:t>
      </w:r>
      <w:r w:rsidRPr="00EB789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и</w:t>
      </w:r>
      <w:r w:rsidRPr="00EB789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химия</w:t>
      </w:r>
      <w:r w:rsidRPr="00EB789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биолюминесценции</w:t>
      </w:r>
      <w:r w:rsidRPr="00EB7891">
        <w:rPr>
          <w:rFonts w:ascii="Times New Roman" w:eastAsia="TimesNewRomanPSMT" w:hAnsi="Times New Roman"/>
          <w:sz w:val="28"/>
          <w:szCs w:val="28"/>
          <w:lang w:eastAsia="ru-RU"/>
        </w:rPr>
        <w:t xml:space="preserve"> // </w:t>
      </w:r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Учебное пособие, под ред. О.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Шимомуры</w:t>
      </w:r>
      <w:proofErr w:type="spell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, И. И.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Гительзона</w:t>
      </w:r>
      <w:proofErr w:type="spell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. Красноярск</w:t>
      </w:r>
      <w:proofErr w:type="gram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:</w:t>
      </w:r>
      <w:proofErr w:type="gram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Сиб</w:t>
      </w:r>
      <w:proofErr w:type="spell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федер</w:t>
      </w:r>
      <w:proofErr w:type="spell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. ун-т. 2012. 218 </w:t>
      </w:r>
      <w:proofErr w:type="gramStart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с</w:t>
      </w:r>
      <w:proofErr w:type="gramEnd"/>
      <w:r w:rsidRPr="000A6A0B">
        <w:rPr>
          <w:rFonts w:ascii="Times New Roman" w:eastAsia="TimesNewRomanPSMT" w:hAnsi="Times New Roman"/>
          <w:sz w:val="28"/>
          <w:szCs w:val="28"/>
          <w:lang w:val="ru-RU" w:eastAsia="ru-RU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4B" w:rsidRDefault="0071364B" w:rsidP="000479CE">
      <w:pPr>
        <w:spacing w:after="0" w:line="240" w:lineRule="auto"/>
      </w:pPr>
      <w:r>
        <w:separator/>
      </w:r>
    </w:p>
  </w:footnote>
  <w:footnote w:type="continuationSeparator" w:id="0">
    <w:p w:rsidR="0071364B" w:rsidRDefault="0071364B" w:rsidP="0004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54C"/>
    <w:multiLevelType w:val="hybridMultilevel"/>
    <w:tmpl w:val="88163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136BD"/>
    <w:multiLevelType w:val="multilevel"/>
    <w:tmpl w:val="7BA03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5967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E467AE"/>
    <w:multiLevelType w:val="multilevel"/>
    <w:tmpl w:val="A5D43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2938D0"/>
    <w:multiLevelType w:val="hybridMultilevel"/>
    <w:tmpl w:val="881634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B40D0"/>
    <w:multiLevelType w:val="multilevel"/>
    <w:tmpl w:val="654EC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A2F0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CB3C85"/>
    <w:multiLevelType w:val="hybridMultilevel"/>
    <w:tmpl w:val="88163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20538"/>
    <w:multiLevelType w:val="hybridMultilevel"/>
    <w:tmpl w:val="F02E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9D5DFD"/>
    <w:rsid w:val="000479CE"/>
    <w:rsid w:val="00060B52"/>
    <w:rsid w:val="000A6A0B"/>
    <w:rsid w:val="0020398F"/>
    <w:rsid w:val="0024702E"/>
    <w:rsid w:val="003C7975"/>
    <w:rsid w:val="003F6C3D"/>
    <w:rsid w:val="00444A16"/>
    <w:rsid w:val="005C7422"/>
    <w:rsid w:val="00612776"/>
    <w:rsid w:val="0071364B"/>
    <w:rsid w:val="00740939"/>
    <w:rsid w:val="00831897"/>
    <w:rsid w:val="009162F1"/>
    <w:rsid w:val="00947AA7"/>
    <w:rsid w:val="009B2F38"/>
    <w:rsid w:val="009D5DFD"/>
    <w:rsid w:val="009E34DA"/>
    <w:rsid w:val="00A254CD"/>
    <w:rsid w:val="00B50B5D"/>
    <w:rsid w:val="00B8108C"/>
    <w:rsid w:val="00BA66A7"/>
    <w:rsid w:val="00C33D79"/>
    <w:rsid w:val="00C8277A"/>
    <w:rsid w:val="00CB2C0B"/>
    <w:rsid w:val="00DB4C44"/>
    <w:rsid w:val="00E90071"/>
    <w:rsid w:val="00EB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FD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B2F38"/>
    <w:pPr>
      <w:spacing w:after="0" w:line="360" w:lineRule="auto"/>
      <w:ind w:firstLine="709"/>
      <w:contextualSpacing/>
      <w:jc w:val="center"/>
      <w:outlineLvl w:val="0"/>
    </w:pPr>
    <w:rPr>
      <w:rFonts w:ascii="Times New Roman" w:hAnsi="Times New Roman"/>
      <w:b/>
      <w:sz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F38"/>
    <w:pPr>
      <w:spacing w:after="0"/>
      <w:ind w:firstLine="709"/>
      <w:contextualSpacing/>
      <w:jc w:val="center"/>
      <w:outlineLvl w:val="1"/>
    </w:pPr>
    <w:rPr>
      <w:rFonts w:ascii="Times New Roman" w:hAnsi="Times New Roman"/>
      <w:b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7975"/>
    <w:pPr>
      <w:keepNext/>
      <w:keepLines/>
      <w:spacing w:after="0"/>
      <w:ind w:firstLine="709"/>
      <w:contextualSpacing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38"/>
    <w:pPr>
      <w:keepNext/>
      <w:keepLines/>
      <w:spacing w:after="0"/>
      <w:ind w:firstLine="709"/>
      <w:contextualSpacing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5DFD"/>
    <w:rPr>
      <w:rFonts w:cs="Times New Roman"/>
      <w:b/>
      <w:bCs/>
    </w:rPr>
  </w:style>
  <w:style w:type="character" w:customStyle="1" w:styleId="hit">
    <w:name w:val="hit"/>
    <w:rsid w:val="009D5DFD"/>
    <w:rPr>
      <w:rFonts w:cs="Times New Roman"/>
    </w:rPr>
  </w:style>
  <w:style w:type="character" w:customStyle="1" w:styleId="shorttext">
    <w:name w:val="short_text"/>
    <w:basedOn w:val="a0"/>
    <w:rsid w:val="009D5DFD"/>
  </w:style>
  <w:style w:type="character" w:customStyle="1" w:styleId="hps">
    <w:name w:val="hps"/>
    <w:basedOn w:val="a0"/>
    <w:rsid w:val="009D5DFD"/>
  </w:style>
  <w:style w:type="character" w:customStyle="1" w:styleId="atn">
    <w:name w:val="atn"/>
    <w:basedOn w:val="a0"/>
    <w:rsid w:val="009D5DFD"/>
  </w:style>
  <w:style w:type="paragraph" w:customStyle="1" w:styleId="11">
    <w:name w:val="Абзац списка1"/>
    <w:basedOn w:val="a"/>
    <w:rsid w:val="009D5DFD"/>
    <w:pPr>
      <w:ind w:left="720"/>
      <w:contextualSpacing/>
    </w:pPr>
  </w:style>
  <w:style w:type="character" w:styleId="a4">
    <w:name w:val="Hyperlink"/>
    <w:uiPriority w:val="99"/>
    <w:rsid w:val="009D5DFD"/>
    <w:rPr>
      <w:rFonts w:cs="Times New Roman"/>
      <w:color w:val="0000FF"/>
      <w:u w:val="single"/>
    </w:rPr>
  </w:style>
  <w:style w:type="paragraph" w:customStyle="1" w:styleId="citation">
    <w:name w:val="citation"/>
    <w:basedOn w:val="a"/>
    <w:rsid w:val="009D5D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DFD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B2F38"/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Default">
    <w:name w:val="Default"/>
    <w:rsid w:val="00E9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F6C3D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F6C3D"/>
    <w:pPr>
      <w:spacing w:after="100"/>
      <w:ind w:left="220"/>
    </w:pPr>
    <w:rPr>
      <w:rFonts w:asciiTheme="minorHAnsi" w:eastAsiaTheme="minorEastAsia" w:hAnsiTheme="minorHAnsi" w:cstheme="minorBidi"/>
      <w:lang w:val="ru-RU"/>
    </w:rPr>
  </w:style>
  <w:style w:type="paragraph" w:styleId="12">
    <w:name w:val="toc 1"/>
    <w:basedOn w:val="a"/>
    <w:next w:val="a"/>
    <w:autoRedefine/>
    <w:uiPriority w:val="39"/>
    <w:unhideWhenUsed/>
    <w:qFormat/>
    <w:rsid w:val="003F6C3D"/>
    <w:pPr>
      <w:spacing w:after="100"/>
    </w:pPr>
    <w:rPr>
      <w:rFonts w:asciiTheme="minorHAnsi" w:eastAsiaTheme="minorEastAsia" w:hAnsiTheme="minorHAnsi" w:cstheme="minorBidi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3F6C3D"/>
    <w:pPr>
      <w:spacing w:after="100"/>
      <w:ind w:left="440"/>
    </w:pPr>
    <w:rPr>
      <w:rFonts w:asciiTheme="minorHAnsi" w:eastAsiaTheme="minorEastAsia" w:hAnsiTheme="minorHAnsi" w:cstheme="minorBid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B2F3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7975"/>
    <w:rPr>
      <w:rFonts w:ascii="Times New Roman" w:eastAsiaTheme="majorEastAsia" w:hAnsi="Times New Roman" w:cstheme="majorBidi"/>
      <w:b/>
      <w:bCs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B2F38"/>
    <w:rPr>
      <w:rFonts w:ascii="Times New Roman" w:eastAsiaTheme="majorEastAsia" w:hAnsi="Times New Roman" w:cstheme="majorBidi"/>
      <w:b/>
      <w:bCs/>
      <w:iCs/>
      <w:sz w:val="28"/>
      <w:lang w:val="en-US"/>
    </w:rPr>
  </w:style>
  <w:style w:type="paragraph" w:styleId="a8">
    <w:name w:val="endnote text"/>
    <w:basedOn w:val="a"/>
    <w:link w:val="a9"/>
    <w:uiPriority w:val="99"/>
    <w:unhideWhenUsed/>
    <w:rsid w:val="000479C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0479CE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endnote reference"/>
    <w:basedOn w:val="a0"/>
    <w:uiPriority w:val="99"/>
    <w:unhideWhenUsed/>
    <w:rsid w:val="000479CE"/>
    <w:rPr>
      <w:rFonts w:ascii="Times New Roman" w:hAnsi="Times New Roman"/>
      <w:sz w:val="28"/>
      <w:szCs w:val="28"/>
      <w:vertAlign w:val="superscript"/>
      <w:lang w:val="ru-RU"/>
    </w:rPr>
  </w:style>
  <w:style w:type="character" w:styleId="ab">
    <w:name w:val="Subtle Reference"/>
    <w:basedOn w:val="a0"/>
    <w:uiPriority w:val="31"/>
    <w:qFormat/>
    <w:rsid w:val="000479CE"/>
    <w:rPr>
      <w:rFonts w:ascii="Times New Roman" w:hAnsi="Times New Roman"/>
      <w:smallCaps/>
      <w:color w:val="auto"/>
      <w:sz w:val="28"/>
      <w:u w:val="single"/>
    </w:rPr>
  </w:style>
  <w:style w:type="paragraph" w:styleId="ac">
    <w:name w:val="List Paragraph"/>
    <w:basedOn w:val="a"/>
    <w:uiPriority w:val="34"/>
    <w:qFormat/>
    <w:rsid w:val="000A6A0B"/>
    <w:pPr>
      <w:ind w:left="720"/>
      <w:contextualSpacing/>
    </w:pPr>
  </w:style>
  <w:style w:type="paragraph" w:styleId="ad">
    <w:name w:val="Bibliography"/>
    <w:basedOn w:val="a"/>
    <w:next w:val="a"/>
    <w:uiPriority w:val="37"/>
    <w:unhideWhenUsed/>
    <w:rsid w:val="00DB4C44"/>
  </w:style>
  <w:style w:type="character" w:customStyle="1" w:styleId="apple-converted-space">
    <w:name w:val="apple-converted-space"/>
    <w:basedOn w:val="a0"/>
    <w:rsid w:val="00EB7891"/>
  </w:style>
  <w:style w:type="paragraph" w:styleId="ae">
    <w:name w:val="footer"/>
    <w:basedOn w:val="a"/>
    <w:link w:val="af"/>
    <w:uiPriority w:val="99"/>
    <w:semiHidden/>
    <w:unhideWhenUsed/>
    <w:rsid w:val="00BA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66A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search?facet-author=%22Akio+Kuroda%22" TargetMode="External"/><Relationship Id="rId3" Type="http://schemas.openxmlformats.org/officeDocument/2006/relationships/hyperlink" Target="http://link.springer.com/search?facet-author=%22Tadahiro+Matsuno%22" TargetMode="External"/><Relationship Id="rId7" Type="http://schemas.openxmlformats.org/officeDocument/2006/relationships/hyperlink" Target="http://link.springer.com/search?facet-author=%22Yasuo+Asami%22" TargetMode="External"/><Relationship Id="rId2" Type="http://schemas.openxmlformats.org/officeDocument/2006/relationships/hyperlink" Target="http://link.springer.com/search?facet-author=%22Kenichi+Noda%22" TargetMode="External"/><Relationship Id="rId1" Type="http://schemas.openxmlformats.org/officeDocument/2006/relationships/hyperlink" Target="http://www.ssmu.ru/ofice/f4/micro/guide/Content/%20ecology/Eco10.html" TargetMode="External"/><Relationship Id="rId6" Type="http://schemas.openxmlformats.org/officeDocument/2006/relationships/hyperlink" Target="http://link.springer.com/search?facet-author=%22Masaaki+Urata%22" TargetMode="External"/><Relationship Id="rId5" Type="http://schemas.openxmlformats.org/officeDocument/2006/relationships/hyperlink" Target="http://link.springer.com/search?facet-author=%22Tomonari+Kogure%22" TargetMode="External"/><Relationship Id="rId10" Type="http://schemas.openxmlformats.org/officeDocument/2006/relationships/hyperlink" Target="http://link.springer.com/journal/10529/30/6/page/1" TargetMode="External"/><Relationship Id="rId4" Type="http://schemas.openxmlformats.org/officeDocument/2006/relationships/hyperlink" Target="http://link.springer.com/search?facet-author=%22Hiroya+Fujii%22" TargetMode="External"/><Relationship Id="rId9" Type="http://schemas.openxmlformats.org/officeDocument/2006/relationships/hyperlink" Target="http://link.springer.com/journal/10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Заполнитель1</b:Tag>
    <b:SourceType>JournalArticle</b:SourceType>
    <b:Guid>{7D0ABC29-F352-4192-829E-50F783AC36FC}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0E7690BA-F1C2-4CB0-B3EB-4DE45084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15</cp:revision>
  <dcterms:created xsi:type="dcterms:W3CDTF">2014-01-08T07:12:00Z</dcterms:created>
  <dcterms:modified xsi:type="dcterms:W3CDTF">2014-01-12T14:38:00Z</dcterms:modified>
</cp:coreProperties>
</file>