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C" w:rsidRPr="000505DF" w:rsidRDefault="009E659C" w:rsidP="009E659C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  <w:r w:rsidRPr="000505DF">
        <w:rPr>
          <w:szCs w:val="28"/>
        </w:rPr>
        <w:t>Федеральное государственное автономное</w:t>
      </w:r>
    </w:p>
    <w:p w:rsidR="009E659C" w:rsidRPr="000505DF" w:rsidRDefault="009E659C" w:rsidP="009E659C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  <w:r w:rsidRPr="000505DF">
        <w:rPr>
          <w:szCs w:val="28"/>
        </w:rPr>
        <w:t>образовательное учреждение</w:t>
      </w:r>
    </w:p>
    <w:p w:rsidR="009E659C" w:rsidRPr="000505DF" w:rsidRDefault="009E659C" w:rsidP="009E659C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  <w:r w:rsidRPr="000505DF">
        <w:rPr>
          <w:szCs w:val="28"/>
        </w:rPr>
        <w:t>высшего профессионального образования</w:t>
      </w:r>
    </w:p>
    <w:p w:rsidR="009E659C" w:rsidRPr="000505DF" w:rsidRDefault="009E659C" w:rsidP="009E659C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  <w:r w:rsidRPr="000505DF">
        <w:rPr>
          <w:szCs w:val="28"/>
        </w:rPr>
        <w:t>«СИБИРСКИЙ ФЕДЕРАЛЬНЫЙ УНИВЕРСИТЕТ»</w:t>
      </w:r>
    </w:p>
    <w:p w:rsidR="009E659C" w:rsidRPr="000505DF" w:rsidRDefault="009E659C" w:rsidP="009E659C">
      <w:pPr>
        <w:widowControl w:val="0"/>
        <w:autoSpaceDE w:val="0"/>
        <w:autoSpaceDN w:val="0"/>
        <w:spacing w:after="0" w:line="240" w:lineRule="auto"/>
        <w:jc w:val="center"/>
        <w:rPr>
          <w:sz w:val="16"/>
          <w:szCs w:val="16"/>
        </w:rPr>
      </w:pPr>
    </w:p>
    <w:p w:rsidR="009E659C" w:rsidRPr="0062340C" w:rsidRDefault="009E659C" w:rsidP="009E659C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  <w:r w:rsidRPr="0062340C">
        <w:rPr>
          <w:szCs w:val="28"/>
        </w:rPr>
        <w:t>Институт фундаментальной биологии и биотехнологии</w:t>
      </w:r>
    </w:p>
    <w:p w:rsidR="009E659C" w:rsidRDefault="009E659C" w:rsidP="009E659C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</w:p>
    <w:p w:rsidR="009E659C" w:rsidRPr="0062340C" w:rsidRDefault="009E659C" w:rsidP="009E659C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  <w:r w:rsidRPr="0062340C">
        <w:rPr>
          <w:szCs w:val="28"/>
        </w:rPr>
        <w:t>Базовая кафедра биотехнологии</w:t>
      </w:r>
    </w:p>
    <w:p w:rsidR="009E659C" w:rsidRPr="00A75AEB" w:rsidRDefault="009E659C" w:rsidP="009E659C">
      <w:pPr>
        <w:widowControl w:val="0"/>
        <w:autoSpaceDE w:val="0"/>
        <w:autoSpaceDN w:val="0"/>
        <w:ind w:firstLine="851"/>
        <w:jc w:val="both"/>
      </w:pPr>
    </w:p>
    <w:p w:rsidR="009E659C" w:rsidRPr="00A75AEB" w:rsidRDefault="009E659C" w:rsidP="009E659C">
      <w:pPr>
        <w:widowControl w:val="0"/>
        <w:autoSpaceDE w:val="0"/>
        <w:autoSpaceDN w:val="0"/>
        <w:ind w:firstLine="709"/>
        <w:rPr>
          <w:b/>
        </w:rPr>
      </w:pPr>
      <w:r w:rsidRPr="00A75AEB">
        <w:rPr>
          <w:b/>
        </w:rPr>
        <w:tab/>
      </w:r>
      <w:r w:rsidRPr="00A75AEB">
        <w:rPr>
          <w:b/>
        </w:rPr>
        <w:tab/>
      </w:r>
      <w:r w:rsidRPr="00A75AEB">
        <w:rPr>
          <w:b/>
        </w:rPr>
        <w:tab/>
      </w:r>
      <w:r w:rsidRPr="00A75AEB">
        <w:rPr>
          <w:b/>
        </w:rPr>
        <w:tab/>
      </w:r>
      <w:r w:rsidRPr="00A75AEB">
        <w:rPr>
          <w:b/>
        </w:rPr>
        <w:tab/>
      </w:r>
      <w:r w:rsidRPr="00A75AEB">
        <w:rPr>
          <w:b/>
        </w:rPr>
        <w:tab/>
      </w:r>
      <w:r w:rsidRPr="00A75AEB">
        <w:rPr>
          <w:b/>
        </w:rPr>
        <w:tab/>
      </w:r>
      <w:r w:rsidRPr="00A75AEB">
        <w:rPr>
          <w:b/>
        </w:rPr>
        <w:tab/>
      </w:r>
    </w:p>
    <w:p w:rsidR="009E659C" w:rsidRPr="009E659C" w:rsidRDefault="009E659C" w:rsidP="009E659C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9E659C">
        <w:rPr>
          <w:b/>
          <w:sz w:val="32"/>
          <w:szCs w:val="32"/>
        </w:rPr>
        <w:t>РЕФЕРАТ</w:t>
      </w:r>
    </w:p>
    <w:p w:rsidR="009E659C" w:rsidRPr="00A75AEB" w:rsidRDefault="009E659C" w:rsidP="009E659C">
      <w:pPr>
        <w:widowControl w:val="0"/>
        <w:autoSpaceDE w:val="0"/>
        <w:autoSpaceDN w:val="0"/>
        <w:jc w:val="center"/>
        <w:rPr>
          <w:szCs w:val="28"/>
        </w:rPr>
      </w:pPr>
      <w:r w:rsidRPr="009E659C">
        <w:rPr>
          <w:szCs w:val="28"/>
        </w:rPr>
        <w:t>По дисциплине Применение информационно-коммуникационных технологий в науке и образовании</w:t>
      </w:r>
    </w:p>
    <w:p w:rsidR="009E659C" w:rsidRPr="009E659C" w:rsidRDefault="009E659C" w:rsidP="009E659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Обзор литературы по теме своего исследования</w:t>
      </w:r>
    </w:p>
    <w:p w:rsidR="009E659C" w:rsidRDefault="009E659C" w:rsidP="009E659C">
      <w:pPr>
        <w:widowControl w:val="0"/>
        <w:tabs>
          <w:tab w:val="left" w:pos="284"/>
        </w:tabs>
        <w:autoSpaceDE w:val="0"/>
        <w:autoSpaceDN w:val="0"/>
      </w:pPr>
    </w:p>
    <w:p w:rsidR="00023C7A" w:rsidRDefault="00023C7A" w:rsidP="009E659C">
      <w:pPr>
        <w:widowControl w:val="0"/>
        <w:tabs>
          <w:tab w:val="left" w:pos="284"/>
        </w:tabs>
        <w:autoSpaceDE w:val="0"/>
        <w:autoSpaceDN w:val="0"/>
      </w:pPr>
    </w:p>
    <w:p w:rsidR="00023C7A" w:rsidRPr="00A75AEB" w:rsidRDefault="00023C7A" w:rsidP="009E659C">
      <w:pPr>
        <w:widowControl w:val="0"/>
        <w:tabs>
          <w:tab w:val="left" w:pos="284"/>
        </w:tabs>
        <w:autoSpaceDE w:val="0"/>
        <w:autoSpaceDN w:val="0"/>
      </w:pPr>
    </w:p>
    <w:p w:rsidR="009E659C" w:rsidRPr="009E659C" w:rsidRDefault="009E659C" w:rsidP="009E659C">
      <w:pPr>
        <w:widowControl w:val="0"/>
        <w:autoSpaceDE w:val="0"/>
        <w:autoSpaceDN w:val="0"/>
        <w:rPr>
          <w:szCs w:val="28"/>
        </w:rPr>
      </w:pPr>
      <w:r w:rsidRPr="009E659C">
        <w:rPr>
          <w:szCs w:val="28"/>
        </w:rPr>
        <w:t xml:space="preserve">Преподаватель                         __________        </w:t>
      </w:r>
      <w:r>
        <w:rPr>
          <w:szCs w:val="28"/>
        </w:rPr>
        <w:t xml:space="preserve">         </w:t>
      </w:r>
      <w:r w:rsidRPr="009E659C">
        <w:rPr>
          <w:szCs w:val="28"/>
        </w:rPr>
        <w:t xml:space="preserve">     _______________</w:t>
      </w:r>
    </w:p>
    <w:p w:rsidR="009E659C" w:rsidRPr="00023C7A" w:rsidRDefault="009E659C" w:rsidP="009E659C">
      <w:pPr>
        <w:widowControl w:val="0"/>
        <w:autoSpaceDE w:val="0"/>
        <w:autoSpaceDN w:val="0"/>
        <w:rPr>
          <w:sz w:val="24"/>
          <w:szCs w:val="24"/>
        </w:rPr>
      </w:pPr>
      <w:r w:rsidRPr="009E659C">
        <w:rPr>
          <w:szCs w:val="28"/>
        </w:rPr>
        <w:t xml:space="preserve">                        </w:t>
      </w:r>
      <w:r>
        <w:rPr>
          <w:szCs w:val="28"/>
        </w:rPr>
        <w:t xml:space="preserve">                    </w:t>
      </w:r>
      <w:r w:rsidRPr="009E659C">
        <w:rPr>
          <w:szCs w:val="28"/>
        </w:rPr>
        <w:t xml:space="preserve">      </w:t>
      </w:r>
      <w:r w:rsidRPr="00023C7A">
        <w:rPr>
          <w:sz w:val="24"/>
          <w:szCs w:val="24"/>
        </w:rPr>
        <w:t xml:space="preserve">подпись, дата                </w:t>
      </w:r>
      <w:r w:rsidR="00023C7A">
        <w:rPr>
          <w:sz w:val="24"/>
          <w:szCs w:val="24"/>
        </w:rPr>
        <w:t xml:space="preserve">          </w:t>
      </w:r>
      <w:r w:rsidRPr="00023C7A">
        <w:rPr>
          <w:sz w:val="24"/>
          <w:szCs w:val="24"/>
        </w:rPr>
        <w:t xml:space="preserve"> инициалы, фамилия</w:t>
      </w:r>
    </w:p>
    <w:p w:rsidR="009E659C" w:rsidRDefault="009E659C" w:rsidP="009E659C">
      <w:pPr>
        <w:widowControl w:val="0"/>
        <w:autoSpaceDE w:val="0"/>
        <w:autoSpaceDN w:val="0"/>
        <w:rPr>
          <w:szCs w:val="28"/>
        </w:rPr>
      </w:pPr>
    </w:p>
    <w:p w:rsidR="009E659C" w:rsidRPr="009E659C" w:rsidRDefault="009E659C" w:rsidP="009E659C">
      <w:pPr>
        <w:widowControl w:val="0"/>
        <w:autoSpaceDE w:val="0"/>
        <w:autoSpaceDN w:val="0"/>
        <w:rPr>
          <w:szCs w:val="28"/>
        </w:rPr>
      </w:pPr>
      <w:r w:rsidRPr="009E659C">
        <w:rPr>
          <w:szCs w:val="28"/>
        </w:rPr>
        <w:t xml:space="preserve">Студент ____________ </w:t>
      </w:r>
      <w:r>
        <w:rPr>
          <w:szCs w:val="28"/>
        </w:rPr>
        <w:t xml:space="preserve"> ______________</w:t>
      </w:r>
      <w:r w:rsidRPr="009E659C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9E659C">
        <w:rPr>
          <w:szCs w:val="28"/>
        </w:rPr>
        <w:t xml:space="preserve">__________  </w:t>
      </w:r>
      <w:r>
        <w:rPr>
          <w:szCs w:val="28"/>
        </w:rPr>
        <w:t xml:space="preserve">   </w:t>
      </w:r>
      <w:r w:rsidRPr="009E659C">
        <w:rPr>
          <w:szCs w:val="28"/>
        </w:rPr>
        <w:t>_____________</w:t>
      </w:r>
    </w:p>
    <w:p w:rsidR="009E659C" w:rsidRPr="00023C7A" w:rsidRDefault="009E659C" w:rsidP="009E659C">
      <w:pPr>
        <w:widowControl w:val="0"/>
        <w:autoSpaceDE w:val="0"/>
        <w:autoSpaceDN w:val="0"/>
        <w:rPr>
          <w:sz w:val="24"/>
          <w:szCs w:val="24"/>
        </w:rPr>
      </w:pPr>
      <w:r w:rsidRPr="009E659C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023C7A">
        <w:rPr>
          <w:szCs w:val="28"/>
        </w:rPr>
        <w:t xml:space="preserve">  </w:t>
      </w:r>
      <w:r w:rsidRPr="00023C7A">
        <w:rPr>
          <w:sz w:val="24"/>
          <w:szCs w:val="24"/>
        </w:rPr>
        <w:t xml:space="preserve">номер группы  </w:t>
      </w:r>
      <w:r w:rsidR="00023C7A">
        <w:rPr>
          <w:sz w:val="24"/>
          <w:szCs w:val="24"/>
        </w:rPr>
        <w:t xml:space="preserve"> </w:t>
      </w:r>
      <w:r w:rsidRPr="00023C7A">
        <w:rPr>
          <w:sz w:val="24"/>
          <w:szCs w:val="24"/>
        </w:rPr>
        <w:t xml:space="preserve">номер зачетной книжки  </w:t>
      </w:r>
      <w:r w:rsidR="00023C7A">
        <w:rPr>
          <w:sz w:val="24"/>
          <w:szCs w:val="24"/>
        </w:rPr>
        <w:t xml:space="preserve">  </w:t>
      </w:r>
      <w:r w:rsidRPr="00023C7A">
        <w:rPr>
          <w:sz w:val="24"/>
          <w:szCs w:val="24"/>
        </w:rPr>
        <w:t xml:space="preserve">подпись, дата </w:t>
      </w:r>
      <w:r w:rsidR="00023C7A">
        <w:rPr>
          <w:sz w:val="24"/>
          <w:szCs w:val="24"/>
        </w:rPr>
        <w:t xml:space="preserve">   </w:t>
      </w:r>
      <w:r w:rsidRPr="00023C7A">
        <w:rPr>
          <w:sz w:val="24"/>
          <w:szCs w:val="24"/>
        </w:rPr>
        <w:t xml:space="preserve"> инициалы, фамилия</w:t>
      </w:r>
    </w:p>
    <w:p w:rsidR="009E659C" w:rsidRPr="009E659C" w:rsidRDefault="009E659C" w:rsidP="009E659C">
      <w:pPr>
        <w:widowControl w:val="0"/>
        <w:autoSpaceDE w:val="0"/>
        <w:autoSpaceDN w:val="0"/>
        <w:rPr>
          <w:szCs w:val="28"/>
        </w:rPr>
      </w:pPr>
    </w:p>
    <w:p w:rsidR="009E659C" w:rsidRPr="009E659C" w:rsidRDefault="009E659C" w:rsidP="009E659C">
      <w:pPr>
        <w:widowControl w:val="0"/>
        <w:autoSpaceDE w:val="0"/>
        <w:autoSpaceDN w:val="0"/>
        <w:jc w:val="center"/>
        <w:rPr>
          <w:szCs w:val="28"/>
        </w:rPr>
      </w:pPr>
    </w:p>
    <w:p w:rsidR="00023C7A" w:rsidRDefault="00023C7A" w:rsidP="009E659C">
      <w:pPr>
        <w:widowControl w:val="0"/>
        <w:autoSpaceDE w:val="0"/>
        <w:autoSpaceDN w:val="0"/>
        <w:jc w:val="center"/>
        <w:rPr>
          <w:szCs w:val="28"/>
        </w:rPr>
      </w:pPr>
    </w:p>
    <w:p w:rsidR="009E659C" w:rsidRPr="009E659C" w:rsidRDefault="009E659C" w:rsidP="009E659C">
      <w:pPr>
        <w:widowControl w:val="0"/>
        <w:autoSpaceDE w:val="0"/>
        <w:autoSpaceDN w:val="0"/>
        <w:jc w:val="center"/>
        <w:rPr>
          <w:szCs w:val="28"/>
        </w:rPr>
      </w:pPr>
      <w:r w:rsidRPr="009E659C">
        <w:rPr>
          <w:szCs w:val="28"/>
        </w:rPr>
        <w:t>Красноярск 20</w:t>
      </w:r>
      <w:r w:rsidR="00023C7A">
        <w:rPr>
          <w:szCs w:val="28"/>
        </w:rPr>
        <w:t>13</w:t>
      </w:r>
    </w:p>
    <w:p w:rsidR="009E659C" w:rsidRDefault="00023C7A" w:rsidP="002604AF">
      <w:r>
        <w:lastRenderedPageBreak/>
        <w:t>СОДЕРЖАНИЕ</w:t>
      </w:r>
    </w:p>
    <w:p w:rsidR="002604AF" w:rsidRPr="00961525" w:rsidRDefault="002604AF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459753" w:history="1">
        <w:r w:rsidRPr="00A70D6F">
          <w:rPr>
            <w:rStyle w:val="af1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_Toc374459753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04AF" w:rsidRPr="00961525" w:rsidRDefault="00C03CBD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74459754" w:history="1">
        <w:r w:rsidR="002604AF" w:rsidRPr="00A70D6F">
          <w:rPr>
            <w:rStyle w:val="af1"/>
            <w:rFonts w:eastAsia="TimesNewRoman"/>
            <w:noProof/>
          </w:rPr>
          <w:t>1.Получение гибридных белков - гентетический фьюзинг</w:t>
        </w:r>
        <w:r w:rsidR="002604AF">
          <w:rPr>
            <w:noProof/>
            <w:webHidden/>
          </w:rPr>
          <w:tab/>
        </w:r>
        <w:r w:rsidR="002604AF">
          <w:rPr>
            <w:noProof/>
            <w:webHidden/>
          </w:rPr>
          <w:fldChar w:fldCharType="begin"/>
        </w:r>
        <w:r w:rsidR="002604AF">
          <w:rPr>
            <w:noProof/>
            <w:webHidden/>
          </w:rPr>
          <w:instrText xml:space="preserve"> PAGEREF _Toc374459754 \h </w:instrText>
        </w:r>
        <w:r w:rsidR="002604AF">
          <w:rPr>
            <w:noProof/>
            <w:webHidden/>
          </w:rPr>
        </w:r>
        <w:r w:rsidR="002604AF">
          <w:rPr>
            <w:noProof/>
            <w:webHidden/>
          </w:rPr>
          <w:fldChar w:fldCharType="separate"/>
        </w:r>
        <w:r w:rsidR="002604AF">
          <w:rPr>
            <w:noProof/>
            <w:webHidden/>
          </w:rPr>
          <w:t>4</w:t>
        </w:r>
        <w:r w:rsidR="002604AF">
          <w:rPr>
            <w:noProof/>
            <w:webHidden/>
          </w:rPr>
          <w:fldChar w:fldCharType="end"/>
        </w:r>
      </w:hyperlink>
    </w:p>
    <w:p w:rsidR="002604AF" w:rsidRPr="00961525" w:rsidRDefault="00C03CBD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74459755" w:history="1">
        <w:r w:rsidR="002604AF" w:rsidRPr="00A70D6F">
          <w:rPr>
            <w:rStyle w:val="af1"/>
            <w:noProof/>
          </w:rPr>
          <w:t>2.Люциферазы как метки для иммуноанализа</w:t>
        </w:r>
        <w:r w:rsidR="002604AF">
          <w:rPr>
            <w:noProof/>
            <w:webHidden/>
          </w:rPr>
          <w:tab/>
        </w:r>
        <w:r w:rsidR="002604AF">
          <w:rPr>
            <w:noProof/>
            <w:webHidden/>
          </w:rPr>
          <w:fldChar w:fldCharType="begin"/>
        </w:r>
        <w:r w:rsidR="002604AF">
          <w:rPr>
            <w:noProof/>
            <w:webHidden/>
          </w:rPr>
          <w:instrText xml:space="preserve"> PAGEREF _Toc374459755 \h </w:instrText>
        </w:r>
        <w:r w:rsidR="002604AF">
          <w:rPr>
            <w:noProof/>
            <w:webHidden/>
          </w:rPr>
        </w:r>
        <w:r w:rsidR="002604AF">
          <w:rPr>
            <w:noProof/>
            <w:webHidden/>
          </w:rPr>
          <w:fldChar w:fldCharType="separate"/>
        </w:r>
        <w:r w:rsidR="002604AF">
          <w:rPr>
            <w:noProof/>
            <w:webHidden/>
          </w:rPr>
          <w:t>6</w:t>
        </w:r>
        <w:r w:rsidR="002604AF">
          <w:rPr>
            <w:noProof/>
            <w:webHidden/>
          </w:rPr>
          <w:fldChar w:fldCharType="end"/>
        </w:r>
      </w:hyperlink>
    </w:p>
    <w:p w:rsidR="002604AF" w:rsidRPr="00961525" w:rsidRDefault="00C03CBD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74459756" w:history="1">
        <w:r w:rsidR="002604AF" w:rsidRPr="00A70D6F">
          <w:rPr>
            <w:rStyle w:val="af1"/>
            <w:rFonts w:eastAsia="TimesNewRoman"/>
            <w:noProof/>
          </w:rPr>
          <w:t>Заключение</w:t>
        </w:r>
        <w:r w:rsidR="002604AF">
          <w:rPr>
            <w:noProof/>
            <w:webHidden/>
          </w:rPr>
          <w:tab/>
        </w:r>
        <w:r w:rsidR="002604AF">
          <w:rPr>
            <w:noProof/>
            <w:webHidden/>
          </w:rPr>
          <w:fldChar w:fldCharType="begin"/>
        </w:r>
        <w:r w:rsidR="002604AF">
          <w:rPr>
            <w:noProof/>
            <w:webHidden/>
          </w:rPr>
          <w:instrText xml:space="preserve"> PAGEREF _Toc374459756 \h </w:instrText>
        </w:r>
        <w:r w:rsidR="002604AF">
          <w:rPr>
            <w:noProof/>
            <w:webHidden/>
          </w:rPr>
        </w:r>
        <w:r w:rsidR="002604AF">
          <w:rPr>
            <w:noProof/>
            <w:webHidden/>
          </w:rPr>
          <w:fldChar w:fldCharType="separate"/>
        </w:r>
        <w:r w:rsidR="002604AF">
          <w:rPr>
            <w:noProof/>
            <w:webHidden/>
          </w:rPr>
          <w:t>7</w:t>
        </w:r>
        <w:r w:rsidR="002604AF">
          <w:rPr>
            <w:noProof/>
            <w:webHidden/>
          </w:rPr>
          <w:fldChar w:fldCharType="end"/>
        </w:r>
      </w:hyperlink>
    </w:p>
    <w:p w:rsidR="002604AF" w:rsidRPr="00961525" w:rsidRDefault="00C03CBD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74459757" w:history="1">
        <w:r w:rsidR="002604AF" w:rsidRPr="00A70D6F">
          <w:rPr>
            <w:rStyle w:val="af1"/>
            <w:noProof/>
          </w:rPr>
          <w:t>Список используемых источников</w:t>
        </w:r>
        <w:r w:rsidR="002604AF">
          <w:rPr>
            <w:noProof/>
            <w:webHidden/>
          </w:rPr>
          <w:tab/>
        </w:r>
        <w:r w:rsidR="002604AF">
          <w:rPr>
            <w:noProof/>
            <w:webHidden/>
          </w:rPr>
          <w:fldChar w:fldCharType="begin"/>
        </w:r>
        <w:r w:rsidR="002604AF">
          <w:rPr>
            <w:noProof/>
            <w:webHidden/>
          </w:rPr>
          <w:instrText xml:space="preserve"> PAGEREF _Toc374459757 \h </w:instrText>
        </w:r>
        <w:r w:rsidR="002604AF">
          <w:rPr>
            <w:noProof/>
            <w:webHidden/>
          </w:rPr>
        </w:r>
        <w:r w:rsidR="002604AF">
          <w:rPr>
            <w:noProof/>
            <w:webHidden/>
          </w:rPr>
          <w:fldChar w:fldCharType="separate"/>
        </w:r>
        <w:r w:rsidR="002604AF">
          <w:rPr>
            <w:noProof/>
            <w:webHidden/>
          </w:rPr>
          <w:t>8</w:t>
        </w:r>
        <w:r w:rsidR="002604AF">
          <w:rPr>
            <w:noProof/>
            <w:webHidden/>
          </w:rPr>
          <w:fldChar w:fldCharType="end"/>
        </w:r>
      </w:hyperlink>
    </w:p>
    <w:p w:rsidR="002604AF" w:rsidRDefault="002604AF">
      <w:r>
        <w:fldChar w:fldCharType="end"/>
      </w:r>
    </w:p>
    <w:p w:rsidR="00023C7A" w:rsidRPr="00023C7A" w:rsidRDefault="00023C7A" w:rsidP="00023C7A">
      <w:pPr>
        <w:keepNext/>
        <w:widowControl w:val="0"/>
        <w:autoSpaceDE w:val="0"/>
        <w:autoSpaceDN w:val="0"/>
        <w:spacing w:after="0"/>
        <w:jc w:val="both"/>
        <w:outlineLvl w:val="0"/>
        <w:rPr>
          <w:szCs w:val="28"/>
        </w:rPr>
      </w:pPr>
    </w:p>
    <w:p w:rsidR="005E2DBA" w:rsidRPr="009E659C" w:rsidRDefault="009E659C" w:rsidP="00CC31EE">
      <w:pPr>
        <w:pStyle w:val="1"/>
      </w:pPr>
      <w:r>
        <w:br w:type="page"/>
      </w:r>
      <w:bookmarkStart w:id="0" w:name="_Toc374459753"/>
      <w:r w:rsidR="005E2DBA" w:rsidRPr="009E659C">
        <w:lastRenderedPageBreak/>
        <w:t>Введение</w:t>
      </w:r>
      <w:bookmarkEnd w:id="0"/>
    </w:p>
    <w:p w:rsidR="00FE405F" w:rsidRPr="0063041D" w:rsidRDefault="00FE405F" w:rsidP="002604AF">
      <w:pPr>
        <w:spacing w:after="0"/>
        <w:ind w:firstLine="709"/>
        <w:jc w:val="both"/>
        <w:rPr>
          <w:rFonts w:eastAsia="TimesNewRoman"/>
        </w:rPr>
      </w:pPr>
      <w:r w:rsidRPr="0063041D">
        <w:t xml:space="preserve">Одной из главных задач современной биотехнологии является конструирование диагностических систем для медицинских нужд. Важнейшей </w:t>
      </w:r>
      <w:r w:rsidRPr="0063041D">
        <w:rPr>
          <w:rFonts w:eastAsia="TimesNewRoman"/>
        </w:rPr>
        <w:t xml:space="preserve">медицинской задачей является своевременное обнаружение инфекций или изменений в содержании важных биологически активных белков или низкомолекулярных соединении в организме. Профилактику и лечение любого заболевания существенно облегчает ранняя и точная диагностика. </w:t>
      </w:r>
    </w:p>
    <w:p w:rsidR="00545FFB" w:rsidRPr="0063041D" w:rsidRDefault="005F3779" w:rsidP="002604AF">
      <w:pPr>
        <w:pStyle w:val="a3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63041D">
        <w:rPr>
          <w:rFonts w:eastAsia="TimesNewRoman"/>
          <w:sz w:val="28"/>
          <w:szCs w:val="28"/>
        </w:rPr>
        <w:t xml:space="preserve">Методы иммунодиагностики – это разнообразная группа аналитических методов, используемых в клинических лабораториях.  Независимо от области применения и технологий иммунодиагностический анализ включает в себя 4 компонента: антиген, который необходимо обнаружить; антитело, используемое для детекции; метод отделения несвязанных реагентов от комплекса антиген-антитело (в случае гетерогенного анализа); метод обнаружения комплекса антиген-антитело. В течение нескольких лет было разработано огромное количество иммунодиагностических конструкций </w:t>
      </w:r>
      <w:r w:rsidR="009828D8" w:rsidRPr="009828D8">
        <w:rPr>
          <w:rFonts w:eastAsia="TimesNewRoman"/>
          <w:sz w:val="28"/>
          <w:szCs w:val="28"/>
        </w:rPr>
        <w:t>[</w:t>
      </w:r>
      <w:r w:rsidR="00CE403C" w:rsidRPr="00CE403C">
        <w:rPr>
          <w:rStyle w:val="ad"/>
          <w:rFonts w:eastAsia="TimesNewRoman"/>
          <w:sz w:val="28"/>
          <w:szCs w:val="28"/>
          <w:vertAlign w:val="baseline"/>
        </w:rPr>
        <w:endnoteReference w:id="1"/>
      </w:r>
      <w:r w:rsidR="009828D8" w:rsidRPr="009828D8">
        <w:rPr>
          <w:rFonts w:eastAsia="TimesNewRoman"/>
          <w:sz w:val="28"/>
          <w:szCs w:val="28"/>
        </w:rPr>
        <w:t>]</w:t>
      </w:r>
      <w:r w:rsidRPr="0063041D">
        <w:rPr>
          <w:rFonts w:eastAsia="TimesNewRoman"/>
          <w:sz w:val="28"/>
          <w:szCs w:val="28"/>
        </w:rPr>
        <w:t xml:space="preserve">. </w:t>
      </w:r>
      <w:r w:rsidR="00A725B7" w:rsidRPr="0063041D">
        <w:rPr>
          <w:rFonts w:eastAsia="TimesNewRoman"/>
          <w:sz w:val="28"/>
          <w:szCs w:val="28"/>
        </w:rPr>
        <w:t>В целом, эффективность любых методов иммунодиагностики зависит от двух параметров: эффективности образования иммунокомплекса и возможность детекции с наибольшей чувствительностью.  Эффективность образования иммунокомплекса обеспечивается специфичностью антитела и его способность аффинно связываться с антигеном.  Антитела являются важнейшим компонентом иммуноанализа. Они способны связываться с чрезвычайно разнообразными природными и созданными человеком молекулами, клетками и вирусами; обладают исключительной специфичностью в отношении анализируемого вещества, что позволяет использовать иммуноанализ в комплексных биологических средах (сыворотка, моча и др.); способны прочно связываться, обеспечивая формирование антиген-антитело</w:t>
      </w:r>
      <w:r w:rsidR="00E85A4C" w:rsidRPr="0063041D">
        <w:rPr>
          <w:rFonts w:eastAsia="TimesNewRoman"/>
          <w:sz w:val="28"/>
          <w:szCs w:val="28"/>
        </w:rPr>
        <w:t>, который сохраняется</w:t>
      </w:r>
      <w:r w:rsidR="00A725B7" w:rsidRPr="0063041D">
        <w:rPr>
          <w:rFonts w:eastAsia="TimesNewRoman"/>
          <w:sz w:val="28"/>
          <w:szCs w:val="28"/>
        </w:rPr>
        <w:t xml:space="preserve"> при </w:t>
      </w:r>
      <w:r w:rsidR="00E85A4C" w:rsidRPr="0063041D">
        <w:rPr>
          <w:rFonts w:eastAsia="TimesNewRoman"/>
          <w:sz w:val="28"/>
          <w:szCs w:val="28"/>
        </w:rPr>
        <w:t xml:space="preserve">генерации и </w:t>
      </w:r>
      <w:r w:rsidR="00A725B7" w:rsidRPr="0063041D">
        <w:rPr>
          <w:rFonts w:eastAsia="TimesNewRoman"/>
          <w:sz w:val="28"/>
          <w:szCs w:val="28"/>
        </w:rPr>
        <w:t xml:space="preserve">обработке сигнала. </w:t>
      </w:r>
      <w:r w:rsidRPr="0063041D">
        <w:rPr>
          <w:rFonts w:eastAsia="TimesNewRoman"/>
          <w:sz w:val="28"/>
          <w:szCs w:val="28"/>
        </w:rPr>
        <w:t xml:space="preserve"> </w:t>
      </w:r>
    </w:p>
    <w:p w:rsidR="00CC1B47" w:rsidRPr="0063041D" w:rsidRDefault="00CC1B47" w:rsidP="002604AF">
      <w:pPr>
        <w:pStyle w:val="a3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63041D">
        <w:rPr>
          <w:rFonts w:eastAsia="TimesNewRoman"/>
          <w:sz w:val="28"/>
          <w:szCs w:val="28"/>
        </w:rPr>
        <w:lastRenderedPageBreak/>
        <w:t xml:space="preserve">В наше время применяется огромное количество меток и зависящих от природы этих меток систем обнаружения. Основным требованием для иммуноанализа является </w:t>
      </w:r>
      <w:r w:rsidR="004E50C0" w:rsidRPr="00705705">
        <w:rPr>
          <w:rFonts w:eastAsia="TimesNewRoman"/>
          <w:color w:val="000000"/>
          <w:sz w:val="28"/>
          <w:szCs w:val="28"/>
        </w:rPr>
        <w:t>достоверное</w:t>
      </w:r>
      <w:r w:rsidR="004E50C0">
        <w:rPr>
          <w:rFonts w:eastAsia="TimesNewRoman"/>
          <w:sz w:val="28"/>
          <w:szCs w:val="28"/>
        </w:rPr>
        <w:t xml:space="preserve"> </w:t>
      </w:r>
      <w:r w:rsidRPr="0063041D">
        <w:rPr>
          <w:rFonts w:eastAsia="TimesNewRoman"/>
          <w:sz w:val="28"/>
          <w:szCs w:val="28"/>
        </w:rPr>
        <w:t xml:space="preserve">обнаружение метки выше фонового шума. </w:t>
      </w:r>
    </w:p>
    <w:p w:rsidR="00545FFB" w:rsidRPr="0063041D" w:rsidRDefault="005F3779" w:rsidP="002604A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3041D">
        <w:rPr>
          <w:rFonts w:eastAsia="TimesNewRoman"/>
          <w:sz w:val="28"/>
          <w:szCs w:val="28"/>
        </w:rPr>
        <w:t xml:space="preserve"> </w:t>
      </w:r>
      <w:r w:rsidR="00545FFB" w:rsidRPr="0063041D">
        <w:rPr>
          <w:sz w:val="28"/>
          <w:szCs w:val="28"/>
        </w:rPr>
        <w:t xml:space="preserve">В радиоиммунологическом анализе (РИА), предложенным Ялоу и Берсоном, в качестве метки применяют радиоактивные изотопы. Радиоиммунологический анализ широко применяется в клинической биохимии. Однако РИА обладает определенными недостатками. К ним относятся: а) сравнительно короткий период полураспада изотопов, испускающих </w:t>
      </w:r>
      <w:r w:rsidR="00545FFB" w:rsidRPr="0063041D">
        <w:rPr>
          <w:sz w:val="28"/>
          <w:szCs w:val="28"/>
        </w:rPr>
        <w:sym w:font="Symbol" w:char="F067"/>
      </w:r>
      <w:r w:rsidR="00545FFB" w:rsidRPr="0063041D">
        <w:rPr>
          <w:sz w:val="28"/>
          <w:szCs w:val="28"/>
        </w:rPr>
        <w:t xml:space="preserve">-кванты; б) опасность для здоровья персонала при проведении введения изотопных меток, подготовки и выполнении анализов; в) повреждение структуры меченых молекул, вызываемое излучением; г) необходимость отделения меченых и немеченых антигенов, связавшихся с антителами, от свободных антигенов и д) обусловленная этим трудность автоматизации РИА. </w:t>
      </w:r>
    </w:p>
    <w:p w:rsidR="007B5201" w:rsidRDefault="00705705" w:rsidP="002604A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05705">
        <w:rPr>
          <w:color w:val="000000"/>
          <w:sz w:val="28"/>
          <w:szCs w:val="28"/>
        </w:rPr>
        <w:t>С</w:t>
      </w:r>
      <w:r w:rsidR="004E50C0" w:rsidRPr="00705705">
        <w:rPr>
          <w:color w:val="000000"/>
          <w:sz w:val="28"/>
          <w:szCs w:val="28"/>
        </w:rPr>
        <w:t xml:space="preserve"> середины 20-го века</w:t>
      </w:r>
      <w:r w:rsidR="00545FFB" w:rsidRPr="0063041D">
        <w:rPr>
          <w:sz w:val="28"/>
          <w:szCs w:val="28"/>
        </w:rPr>
        <w:t xml:space="preserve"> интенсивно развиваются методы неизотопного иммуноанализа. Среди них едва ли не самое широкое распространение получили иммуноферментные системы, в которых роль метки играют различные фермен</w:t>
      </w:r>
      <w:r w:rsidR="00CC1B47" w:rsidRPr="0063041D">
        <w:rPr>
          <w:sz w:val="28"/>
          <w:szCs w:val="28"/>
        </w:rPr>
        <w:t xml:space="preserve">ты, катализирующие </w:t>
      </w:r>
      <w:r w:rsidR="00AF15BF" w:rsidRPr="0063041D">
        <w:rPr>
          <w:sz w:val="28"/>
          <w:szCs w:val="28"/>
        </w:rPr>
        <w:t xml:space="preserve">какую-либо химическую реакцию, что приводит к образованию продукта, </w:t>
      </w:r>
      <w:r w:rsidR="00AF15BF" w:rsidRPr="0063041D">
        <w:rPr>
          <w:rFonts w:eastAsia="TimesNewRoman"/>
          <w:sz w:val="28"/>
          <w:szCs w:val="28"/>
        </w:rPr>
        <w:t>обладающего каким-либо визуальным признаком</w:t>
      </w:r>
      <w:r w:rsidR="00AF15BF" w:rsidRPr="0063041D">
        <w:rPr>
          <w:sz w:val="28"/>
          <w:szCs w:val="28"/>
        </w:rPr>
        <w:t xml:space="preserve"> (цвет, свет).</w:t>
      </w:r>
      <w:r w:rsidR="007B5201" w:rsidRPr="0063041D">
        <w:rPr>
          <w:sz w:val="28"/>
          <w:szCs w:val="28"/>
        </w:rPr>
        <w:t xml:space="preserve"> </w:t>
      </w:r>
    </w:p>
    <w:p w:rsidR="00023C7A" w:rsidRDefault="00023C7A" w:rsidP="00023C7A">
      <w:pPr>
        <w:pStyle w:val="1"/>
        <w:rPr>
          <w:rFonts w:eastAsia="TimesNewRoman"/>
        </w:rPr>
      </w:pPr>
      <w:bookmarkStart w:id="1" w:name="_Toc374459754"/>
      <w:r>
        <w:rPr>
          <w:rFonts w:eastAsia="TimesNewRoman"/>
        </w:rPr>
        <w:t>1.</w:t>
      </w:r>
      <w:r w:rsidR="00EC7373" w:rsidRPr="00EC7373">
        <w:rPr>
          <w:rFonts w:eastAsia="TimesNewRoman"/>
        </w:rPr>
        <w:t>Получение гибридных белков - генетический фьюзинг</w:t>
      </w:r>
      <w:bookmarkEnd w:id="1"/>
    </w:p>
    <w:p w:rsidR="007B5201" w:rsidRPr="002604AF" w:rsidRDefault="00EC7373" w:rsidP="002604AF">
      <w:pPr>
        <w:spacing w:after="0"/>
        <w:ind w:firstLine="709"/>
        <w:jc w:val="both"/>
      </w:pPr>
      <w:r w:rsidRPr="002604AF">
        <w:rPr>
          <w:b/>
          <w:i/>
        </w:rPr>
        <w:t xml:space="preserve"> </w:t>
      </w:r>
      <w:r w:rsidR="007B5201" w:rsidRPr="002604AF">
        <w:t>Получение меток осуществляют двумя способами: 1) химическое коньюгиров</w:t>
      </w:r>
      <w:r w:rsidR="00545A06" w:rsidRPr="002604AF">
        <w:t xml:space="preserve">ание биоспецифической молекулы с молекулой-репортером; </w:t>
      </w:r>
      <w:r w:rsidR="007B5201" w:rsidRPr="002604AF">
        <w:t>2) с помощью генетического фьюзинга.</w:t>
      </w:r>
      <w:r w:rsidR="00A67F66" w:rsidRPr="002604AF">
        <w:t xml:space="preserve"> </w:t>
      </w:r>
      <w:r w:rsidR="00C41B14" w:rsidRPr="002604AF">
        <w:t>Во</w:t>
      </w:r>
      <w:r w:rsidR="00A67F66" w:rsidRPr="002604AF">
        <w:t xml:space="preserve"> втором случае при экспрессии белка </w:t>
      </w:r>
      <w:r w:rsidR="004E50C0" w:rsidRPr="00705705">
        <w:rPr>
          <w:color w:val="000000"/>
        </w:rPr>
        <w:t>необходимо обеспечить</w:t>
      </w:r>
      <w:r w:rsidR="004E50C0">
        <w:t xml:space="preserve"> </w:t>
      </w:r>
      <w:r w:rsidR="00A67F66" w:rsidRPr="002604AF">
        <w:t>его правильный фолдинг, что позволяет получить целевой белок с правильной структурой</w:t>
      </w:r>
      <w:r w:rsidR="002604AF" w:rsidRPr="002604AF">
        <w:t xml:space="preserve"> (биологически-активной конформацией)</w:t>
      </w:r>
      <w:r w:rsidR="00A67F66" w:rsidRPr="002604AF">
        <w:t>.</w:t>
      </w:r>
    </w:p>
    <w:p w:rsidR="00E85A4C" w:rsidRPr="002604AF" w:rsidRDefault="007B5201" w:rsidP="002604AF">
      <w:pPr>
        <w:spacing w:after="0"/>
        <w:ind w:firstLine="709"/>
        <w:jc w:val="both"/>
      </w:pPr>
      <w:r w:rsidRPr="002604AF">
        <w:lastRenderedPageBreak/>
        <w:t>В случае генетического фьюзинга конструируют ген химерного белка, в котором в одной рамке считывания находятся гены, ко</w:t>
      </w:r>
      <w:r w:rsidR="009E659C" w:rsidRPr="002604AF">
        <w:t xml:space="preserve">дирующие биоспецифический белок </w:t>
      </w:r>
      <w:r w:rsidRPr="002604AF">
        <w:t>и ген, кодирующий репортерный белок. Полученный химерный белок синтезируется рекомбинантными бактериальными клетками и обладает двумя функциями – способностью аффинно связывать антиген и при добавлении субстрата люциферазы генерировать кванты света.</w:t>
      </w:r>
    </w:p>
    <w:p w:rsidR="00545A06" w:rsidRPr="00961525" w:rsidRDefault="0063041D" w:rsidP="002604AF">
      <w:pPr>
        <w:spacing w:after="0"/>
        <w:ind w:firstLine="709"/>
        <w:jc w:val="both"/>
      </w:pPr>
      <w:r w:rsidRPr="002604AF">
        <w:t xml:space="preserve">Так, например, </w:t>
      </w:r>
      <w:r w:rsidRPr="00961525">
        <w:rPr>
          <w:bCs/>
        </w:rPr>
        <w:t>Zheng-jie Huang с соавторами</w:t>
      </w:r>
      <w:r w:rsidR="001E26DA" w:rsidRPr="00961525">
        <w:rPr>
          <w:bCs/>
        </w:rPr>
        <w:t xml:space="preserve"> </w:t>
      </w:r>
      <w:r w:rsidR="001E26DA" w:rsidRPr="00961525">
        <w:t>[</w:t>
      </w:r>
      <w:r w:rsidR="00CE403C" w:rsidRPr="00961525">
        <w:rPr>
          <w:rStyle w:val="ad"/>
          <w:bCs/>
          <w:szCs w:val="28"/>
          <w:vertAlign w:val="baseline"/>
        </w:rPr>
        <w:endnoteReference w:id="2"/>
      </w:r>
      <w:r w:rsidR="001E26DA" w:rsidRPr="00961525">
        <w:t>]</w:t>
      </w:r>
      <w:r w:rsidRPr="00961525">
        <w:rPr>
          <w:bCs/>
        </w:rPr>
        <w:t xml:space="preserve"> был получен гибридный белок (RGD)3-tTF, состоящий из </w:t>
      </w:r>
      <w:r w:rsidRPr="00961525">
        <w:t>(RGD)</w:t>
      </w:r>
      <w:r w:rsidRPr="002604AF">
        <w:rPr>
          <w:rFonts w:eastAsia="MinionMath-Capt"/>
        </w:rPr>
        <w:t xml:space="preserve">3 (биоспецифическая часть) нацеленной на </w:t>
      </w:r>
      <w:r w:rsidRPr="00961525">
        <w:rPr>
          <w:rFonts w:ascii="Cambria Math" w:hAnsi="Cambria Math"/>
        </w:rPr>
        <w:t>𝛼</w:t>
      </w:r>
      <w:r w:rsidRPr="00961525">
        <w:rPr>
          <w:lang w:val="en-US"/>
        </w:rPr>
        <w:t>V</w:t>
      </w:r>
      <w:r w:rsidRPr="00961525">
        <w:rPr>
          <w:rFonts w:ascii="Cambria Math" w:hAnsi="Cambria Math"/>
        </w:rPr>
        <w:t>𝛽</w:t>
      </w:r>
      <w:r w:rsidRPr="00961525">
        <w:t xml:space="preserve"> интегрин рецептор опухолевых сосудов и </w:t>
      </w:r>
      <w:r w:rsidRPr="00961525">
        <w:rPr>
          <w:lang w:val="en-US"/>
        </w:rPr>
        <w:t>tTF</w:t>
      </w:r>
      <w:r w:rsidRPr="00961525">
        <w:t xml:space="preserve"> часть, ответственная за </w:t>
      </w:r>
      <w:r w:rsidR="00C37427" w:rsidRPr="00961525">
        <w:t xml:space="preserve">активацию тромбообразования. С помощью этой конструкции был получен рекомбинантный белок, который авторы исследовали в противораковой терапии. </w:t>
      </w:r>
    </w:p>
    <w:p w:rsidR="00C37427" w:rsidRPr="002604AF" w:rsidRDefault="0066265A" w:rsidP="002604AF">
      <w:pPr>
        <w:spacing w:after="0"/>
        <w:ind w:firstLine="709"/>
        <w:jc w:val="both"/>
        <w:rPr>
          <w:rFonts w:eastAsia="TimesNewRomanPSMT"/>
          <w:lang w:val="en-US"/>
        </w:rPr>
      </w:pPr>
      <w:r w:rsidRPr="002604AF">
        <w:rPr>
          <w:rFonts w:eastAsia="TimesNewRomanPSMT"/>
        </w:rPr>
        <w:t>В поисках и разработках вакцин против гриппа также используется метод генетического фьюзинга. С его помощью с</w:t>
      </w:r>
      <w:r w:rsidR="00C37427" w:rsidRPr="002604AF">
        <w:rPr>
          <w:rFonts w:eastAsia="TimesNewRomanPSMT"/>
        </w:rPr>
        <w:t xml:space="preserve">озданы искусственные гены и рекомбинантные векторы экспрессии, позволяющие получать в клетках </w:t>
      </w:r>
      <w:r w:rsidR="00C37427" w:rsidRPr="002604AF">
        <w:rPr>
          <w:rFonts w:eastAsia="TimesNewRomanPSMT"/>
          <w:i/>
          <w:iCs/>
        </w:rPr>
        <w:t xml:space="preserve">E. coli </w:t>
      </w:r>
      <w:r w:rsidR="00C37427" w:rsidRPr="002604AF">
        <w:rPr>
          <w:rFonts w:eastAsia="TimesNewRomanPSMT"/>
        </w:rPr>
        <w:t>гибридные</w:t>
      </w:r>
      <w:r w:rsidRPr="002604AF">
        <w:rPr>
          <w:rFonts w:eastAsia="TimesNewRomanPSMT"/>
        </w:rPr>
        <w:t xml:space="preserve"> </w:t>
      </w:r>
      <w:r w:rsidR="00C37427" w:rsidRPr="002604AF">
        <w:rPr>
          <w:rFonts w:eastAsia="TimesNewRomanPSMT"/>
        </w:rPr>
        <w:t>белки, содержащие одну или две копии M2ek</w:t>
      </w:r>
      <w:r w:rsidRPr="002604AF">
        <w:rPr>
          <w:rFonts w:eastAsia="TimesNewRomanPSMT"/>
        </w:rPr>
        <w:t xml:space="preserve"> </w:t>
      </w:r>
      <w:r w:rsidR="00C37427" w:rsidRPr="002604AF">
        <w:rPr>
          <w:rFonts w:eastAsia="TimesNewRomanPSMT"/>
        </w:rPr>
        <w:t>пептида вируса гриппа птиц A/Chicken/Kurgan/05/2005 (H5N1) в иммунодоминантной петле НВс антигена.</w:t>
      </w:r>
      <w:r w:rsidRPr="002604AF">
        <w:rPr>
          <w:rFonts w:eastAsia="TimesNewRomanPSMT"/>
        </w:rPr>
        <w:t xml:space="preserve"> По мнению авторов полученные гибридные белки, в случае образования ими вирусоподобных частиц, могут стать основой для создания новой рекомбинантной противогриппозной вакцины. [</w:t>
      </w:r>
      <w:r w:rsidR="00CE403C" w:rsidRPr="002604AF">
        <w:rPr>
          <w:rStyle w:val="ad"/>
          <w:rFonts w:eastAsia="TimesNewRomanPSMT"/>
          <w:szCs w:val="28"/>
          <w:vertAlign w:val="baseline"/>
          <w:lang w:val="en-US"/>
        </w:rPr>
        <w:endnoteReference w:id="3"/>
      </w:r>
      <w:r w:rsidRPr="002604AF">
        <w:rPr>
          <w:rFonts w:eastAsia="TimesNewRomanPSMT"/>
          <w:lang w:val="en-US"/>
        </w:rPr>
        <w:t>]</w:t>
      </w:r>
    </w:p>
    <w:p w:rsidR="00EC7373" w:rsidRPr="002604AF" w:rsidRDefault="00EC7373" w:rsidP="002604AF">
      <w:pPr>
        <w:spacing w:after="0"/>
        <w:ind w:firstLine="709"/>
        <w:jc w:val="both"/>
        <w:rPr>
          <w:rFonts w:eastAsia="Times New Roman"/>
        </w:rPr>
      </w:pPr>
      <w:r w:rsidRPr="002604AF">
        <w:t>В статье Томаса Лист и Дарио Нери проводится обзор иммуноцитокинов (сконструированных с помощью генетического фьюзинга гибридных белков (антитело-цитокин)). Основываясь на доклинических и клинических исследованиях авторы делают вывод о том, что использование иммуноцитокинов потенциально уменьшит токсическое действие за счет направленного действия при терапии онкозаболеваний. [</w:t>
      </w:r>
      <w:r w:rsidR="00CE403C" w:rsidRPr="002604AF">
        <w:rPr>
          <w:rStyle w:val="ad"/>
          <w:szCs w:val="28"/>
          <w:vertAlign w:val="baseline"/>
        </w:rPr>
        <w:endnoteReference w:id="4"/>
      </w:r>
      <w:r w:rsidRPr="002604AF">
        <w:t>]</w:t>
      </w:r>
    </w:p>
    <w:p w:rsidR="002604AF" w:rsidRDefault="00DB74F8" w:rsidP="002604AF">
      <w:pPr>
        <w:spacing w:after="0"/>
        <w:ind w:firstLine="709"/>
        <w:jc w:val="both"/>
      </w:pPr>
      <w:r w:rsidRPr="002604AF">
        <w:t>Люциферазы также являются перспективным объектом для конструирования гибри</w:t>
      </w:r>
      <w:r w:rsidR="00705705">
        <w:t>д</w:t>
      </w:r>
      <w:r w:rsidRPr="002604AF">
        <w:t>ных белков. Люциферазы - э</w:t>
      </w:r>
      <w:r w:rsidR="00545FFB" w:rsidRPr="002604AF">
        <w:t xml:space="preserve">то белки, одним из продуктов реакций которых является квант </w:t>
      </w:r>
      <w:r w:rsidRPr="002604AF">
        <w:t xml:space="preserve">света в видимой области спектра, </w:t>
      </w:r>
      <w:r w:rsidRPr="002604AF">
        <w:lastRenderedPageBreak/>
        <w:t xml:space="preserve">что позволяет их использовать в качестве репортерной части химерного белка. Так, к примеру, был создан гибридный белок состоящий из домена </w:t>
      </w:r>
      <w:r w:rsidRPr="002604AF">
        <w:rPr>
          <w:lang w:val="en-US"/>
        </w:rPr>
        <w:t>B</w:t>
      </w:r>
      <w:r w:rsidRPr="002604AF">
        <w:t xml:space="preserve"> белка А (способного связываться с </w:t>
      </w:r>
      <w:r w:rsidRPr="002604AF">
        <w:rPr>
          <w:lang w:val="en-US"/>
        </w:rPr>
        <w:t>IgG</w:t>
      </w:r>
      <w:r w:rsidRPr="002604AF">
        <w:t>)</w:t>
      </w:r>
      <w:r w:rsidR="00545FFB" w:rsidRPr="002604AF">
        <w:t xml:space="preserve"> </w:t>
      </w:r>
      <w:r w:rsidRPr="002604AF">
        <w:t xml:space="preserve">– биоспецифическая часть, и фрагмента </w:t>
      </w:r>
      <w:r w:rsidRPr="002604AF">
        <w:rPr>
          <w:lang w:val="en-US"/>
        </w:rPr>
        <w:t>Renilla</w:t>
      </w:r>
      <w:r w:rsidRPr="002604AF">
        <w:t xml:space="preserve"> люциферазы – репортерная часть.  После экспрессии и очистки </w:t>
      </w:r>
      <w:r w:rsidR="003C5D09">
        <w:t>авторы проводили иммуноферментный анализ с регистрацией люминесцентного сигнала</w:t>
      </w:r>
      <w:r w:rsidRPr="002604AF">
        <w:t>. По мнению авторов такой метод можно будет использовать для обнаружения различных мишеней</w:t>
      </w:r>
      <w:r w:rsidR="00CC31EE">
        <w:t>, поскольку нековалентное связывание домена люциферазы с доменом В белка А позволяет варьировать биоспецифическую часть химерного белка</w:t>
      </w:r>
      <w:r w:rsidRPr="002604AF">
        <w:t>.</w:t>
      </w:r>
      <w:r w:rsidR="00F94758">
        <w:t xml:space="preserve"> Однако, необходимо тщательно подбирать количество антител и соотношение между антителом и гибридным белком. Чрезмерная концентрация в случае антител ведет к ухудшению связывания, а в случае люциферазы – рост фонового шума.</w:t>
      </w:r>
      <w:r w:rsidRPr="002604AF">
        <w:t xml:space="preserve"> [</w:t>
      </w:r>
      <w:r w:rsidR="00CE403C" w:rsidRPr="002604AF">
        <w:rPr>
          <w:rStyle w:val="ad"/>
          <w:rFonts w:eastAsia="TimesNewRoman"/>
          <w:szCs w:val="28"/>
          <w:vertAlign w:val="baseline"/>
          <w:lang w:val="en-US"/>
        </w:rPr>
        <w:endnoteReference w:id="5"/>
      </w:r>
      <w:r w:rsidRPr="002604AF">
        <w:t>]</w:t>
      </w:r>
    </w:p>
    <w:p w:rsidR="002604AF" w:rsidRPr="002604AF" w:rsidRDefault="002604AF" w:rsidP="002604AF">
      <w:pPr>
        <w:spacing w:after="0"/>
        <w:ind w:firstLine="709"/>
        <w:jc w:val="both"/>
      </w:pPr>
    </w:p>
    <w:p w:rsidR="002604AF" w:rsidRDefault="00023C7A" w:rsidP="002604AF">
      <w:pPr>
        <w:ind w:firstLine="709"/>
        <w:rPr>
          <w:rFonts w:eastAsia="TimesNewRoman"/>
        </w:rPr>
      </w:pPr>
      <w:bookmarkStart w:id="2" w:name="_Toc374459755"/>
      <w:r w:rsidRPr="002604AF">
        <w:rPr>
          <w:rStyle w:val="10"/>
          <w:rFonts w:eastAsia="Calibri"/>
        </w:rPr>
        <w:t>2.</w:t>
      </w:r>
      <w:r w:rsidR="00B06D48" w:rsidRPr="002604AF">
        <w:rPr>
          <w:rStyle w:val="10"/>
          <w:rFonts w:eastAsia="Calibri"/>
        </w:rPr>
        <w:t>Люциферазы как метки для иммуноанализа</w:t>
      </w:r>
      <w:bookmarkEnd w:id="2"/>
      <w:r w:rsidR="00B06D48" w:rsidRPr="0063041D">
        <w:rPr>
          <w:rFonts w:eastAsia="TimesNewRoman"/>
        </w:rPr>
        <w:t>.</w:t>
      </w:r>
    </w:p>
    <w:p w:rsidR="00F0643D" w:rsidRPr="002604AF" w:rsidRDefault="00F0643D" w:rsidP="002604AF">
      <w:pPr>
        <w:ind w:firstLine="709"/>
        <w:jc w:val="both"/>
      </w:pPr>
      <w:r w:rsidRPr="002604AF">
        <w:t xml:space="preserve">За биолюминесценцию </w:t>
      </w:r>
      <w:r w:rsidR="00961525" w:rsidRPr="00705705">
        <w:rPr>
          <w:color w:val="000000"/>
        </w:rPr>
        <w:t>многих</w:t>
      </w:r>
      <w:r w:rsidR="00961525">
        <w:t xml:space="preserve"> </w:t>
      </w:r>
      <w:r w:rsidRPr="002604AF">
        <w:t xml:space="preserve">морских животных - мягких кораллов </w:t>
      </w:r>
      <w:r w:rsidRPr="004E50C0">
        <w:rPr>
          <w:i/>
        </w:rPr>
        <w:t>Renilla reniformis</w:t>
      </w:r>
      <w:r w:rsidRPr="002604AF">
        <w:t xml:space="preserve"> и </w:t>
      </w:r>
      <w:r w:rsidRPr="004E50C0">
        <w:rPr>
          <w:i/>
        </w:rPr>
        <w:t>Renilla muelleri</w:t>
      </w:r>
      <w:r w:rsidRPr="002604AF">
        <w:t xml:space="preserve">, рачков </w:t>
      </w:r>
      <w:r w:rsidRPr="004E50C0">
        <w:rPr>
          <w:i/>
        </w:rPr>
        <w:t>Metridia longa</w:t>
      </w:r>
      <w:r w:rsidRPr="002604AF">
        <w:t xml:space="preserve"> и </w:t>
      </w:r>
      <w:r w:rsidRPr="004E50C0">
        <w:rPr>
          <w:i/>
        </w:rPr>
        <w:t>Gaussia princeps</w:t>
      </w:r>
      <w:r w:rsidRPr="002604AF">
        <w:t xml:space="preserve">, медузы </w:t>
      </w:r>
      <w:r w:rsidRPr="004E50C0">
        <w:rPr>
          <w:i/>
        </w:rPr>
        <w:t xml:space="preserve">Aequorea </w:t>
      </w:r>
      <w:r w:rsidR="004E50C0" w:rsidRPr="00705705">
        <w:rPr>
          <w:i/>
          <w:color w:val="000000"/>
          <w:lang w:val="en-US"/>
        </w:rPr>
        <w:t>v</w:t>
      </w:r>
      <w:r w:rsidRPr="004E50C0">
        <w:rPr>
          <w:i/>
        </w:rPr>
        <w:t>ictoria</w:t>
      </w:r>
      <w:r w:rsidRPr="002604AF">
        <w:t xml:space="preserve">, гидроидного полипа </w:t>
      </w:r>
      <w:r w:rsidRPr="004E50C0">
        <w:rPr>
          <w:i/>
        </w:rPr>
        <w:t>Obelia longissima</w:t>
      </w:r>
      <w:r w:rsidRPr="002604AF">
        <w:t xml:space="preserve"> </w:t>
      </w:r>
      <w:r w:rsidR="00961525" w:rsidRPr="00705705">
        <w:rPr>
          <w:color w:val="000000"/>
        </w:rPr>
        <w:t>и</w:t>
      </w:r>
      <w:r w:rsidR="00961525">
        <w:t xml:space="preserve"> </w:t>
      </w:r>
      <w:r w:rsidRPr="002604AF">
        <w:t xml:space="preserve">т.д.,  отвечает большая группа ферментов – люцифераз, катализирующих окисление молекулы </w:t>
      </w:r>
      <w:r w:rsidR="004E50C0" w:rsidRPr="00705705">
        <w:rPr>
          <w:color w:val="000000"/>
        </w:rPr>
        <w:t>одного и того же</w:t>
      </w:r>
      <w:r w:rsidR="004E50C0">
        <w:t xml:space="preserve"> </w:t>
      </w:r>
      <w:r w:rsidRPr="002604AF">
        <w:t xml:space="preserve">субстрата </w:t>
      </w:r>
      <w:r w:rsidR="004E50C0" w:rsidRPr="004E50C0">
        <w:rPr>
          <w:color w:val="FF0000"/>
        </w:rPr>
        <w:t>–</w:t>
      </w:r>
      <w:r w:rsidR="004E50C0">
        <w:t xml:space="preserve"> </w:t>
      </w:r>
      <w:r w:rsidRPr="002604AF">
        <w:t xml:space="preserve">целентеразина. кДНК люцифераз всех перечисленных животных были клонированы и получены их рекомбинантные аналоги. </w:t>
      </w:r>
      <w:r w:rsidRPr="00961525">
        <w:rPr>
          <w:i/>
        </w:rPr>
        <w:t>Renilla</w:t>
      </w:r>
      <w:r w:rsidRPr="002604AF">
        <w:t xml:space="preserve"> люцифераза (RLuc ) </w:t>
      </w:r>
      <w:r w:rsidR="00961525">
        <w:t>–</w:t>
      </w:r>
      <w:r w:rsidR="008B5664" w:rsidRPr="002604AF">
        <w:t xml:space="preserve"> </w:t>
      </w:r>
      <w:r w:rsidRPr="002604AF">
        <w:t>о</w:t>
      </w:r>
      <w:r w:rsidR="00EC2D9F" w:rsidRPr="002604AF">
        <w:t>дноцепочечный полипептид</w:t>
      </w:r>
      <w:r w:rsidRPr="002604AF">
        <w:t xml:space="preserve"> с молекулярной массой около 36 кДа. С</w:t>
      </w:r>
      <w:r w:rsidR="008B5664" w:rsidRPr="002604AF">
        <w:t xml:space="preserve"> помощью генетических</w:t>
      </w:r>
      <w:r w:rsidRPr="002604AF">
        <w:t xml:space="preserve"> </w:t>
      </w:r>
      <w:r w:rsidR="008B5664" w:rsidRPr="002604AF">
        <w:t>модификаций получены</w:t>
      </w:r>
      <w:r w:rsidRPr="002604AF">
        <w:t xml:space="preserve"> аналоги</w:t>
      </w:r>
      <w:r w:rsidR="008B5664" w:rsidRPr="002604AF">
        <w:t xml:space="preserve"> RLuc</w:t>
      </w:r>
      <w:r w:rsidRPr="002604AF">
        <w:t xml:space="preserve"> с существенно улучшенными свойств</w:t>
      </w:r>
      <w:r w:rsidR="008B5664" w:rsidRPr="002604AF">
        <w:t>ами: термостабильностью</w:t>
      </w:r>
      <w:r w:rsidRPr="002604AF">
        <w:t xml:space="preserve">, </w:t>
      </w:r>
      <w:r w:rsidR="008B5664" w:rsidRPr="002604AF">
        <w:t>интенсивность света</w:t>
      </w:r>
      <w:r w:rsidR="003C5D09">
        <w:t xml:space="preserve"> или цвета</w:t>
      </w:r>
      <w:r w:rsidR="00EC2D9F" w:rsidRPr="002604AF">
        <w:t xml:space="preserve"> [</w:t>
      </w:r>
      <w:r w:rsidR="00CE403C" w:rsidRPr="002604AF">
        <w:endnoteReference w:id="6"/>
      </w:r>
      <w:r w:rsidRPr="002604AF">
        <w:t>,</w:t>
      </w:r>
      <w:r w:rsidR="00CE403C" w:rsidRPr="002604AF">
        <w:t xml:space="preserve"> </w:t>
      </w:r>
      <w:r w:rsidR="00CE403C" w:rsidRPr="002604AF">
        <w:endnoteReference w:id="7"/>
      </w:r>
      <w:r w:rsidRPr="002604AF">
        <w:t xml:space="preserve">] , что </w:t>
      </w:r>
      <w:r w:rsidR="008B5664" w:rsidRPr="002604AF">
        <w:t xml:space="preserve">делает их более подходящими в качестве репортеров </w:t>
      </w:r>
      <w:r w:rsidRPr="002604AF">
        <w:t xml:space="preserve">для любого вида анализа. </w:t>
      </w:r>
      <w:r w:rsidR="00260D11" w:rsidRPr="002604AF">
        <w:t>При химическом коньюгировании с другими молекулами наблюдаются потери активности белка</w:t>
      </w:r>
      <w:r w:rsidR="00961525">
        <w:t xml:space="preserve"> </w:t>
      </w:r>
      <w:r w:rsidRPr="002604AF">
        <w:t>[</w:t>
      </w:r>
      <w:r w:rsidR="00CE403C" w:rsidRPr="002604AF">
        <w:endnoteReference w:id="8"/>
      </w:r>
      <w:r w:rsidRPr="002604AF">
        <w:t>]. Высокочувствительный биолюминесцентн</w:t>
      </w:r>
      <w:r w:rsidR="00260D11" w:rsidRPr="002604AF">
        <w:t xml:space="preserve">ый </w:t>
      </w:r>
      <w:r w:rsidRPr="002604AF">
        <w:t>иммун</w:t>
      </w:r>
      <w:r w:rsidR="00260D11" w:rsidRPr="002604AF">
        <w:t>оанализ</w:t>
      </w:r>
      <w:r w:rsidRPr="002604AF">
        <w:t xml:space="preserve"> был разработан с использованием люциферазы</w:t>
      </w:r>
      <w:r w:rsidR="00D974B6" w:rsidRPr="002604AF">
        <w:t>,</w:t>
      </w:r>
      <w:r w:rsidRPr="002604AF">
        <w:t xml:space="preserve"> генетически </w:t>
      </w:r>
      <w:r w:rsidR="00961525" w:rsidRPr="00705705">
        <w:rPr>
          <w:color w:val="000000"/>
        </w:rPr>
        <w:t>«</w:t>
      </w:r>
      <w:r w:rsidRPr="00705705">
        <w:rPr>
          <w:color w:val="000000"/>
        </w:rPr>
        <w:t>с</w:t>
      </w:r>
      <w:r w:rsidR="00D974B6" w:rsidRPr="00705705">
        <w:rPr>
          <w:color w:val="000000"/>
        </w:rPr>
        <w:t>шитой</w:t>
      </w:r>
      <w:r w:rsidR="00961525" w:rsidRPr="00705705">
        <w:rPr>
          <w:color w:val="000000"/>
        </w:rPr>
        <w:t>»</w:t>
      </w:r>
      <w:r w:rsidR="00D974B6" w:rsidRPr="00705705">
        <w:rPr>
          <w:color w:val="000000"/>
        </w:rPr>
        <w:t xml:space="preserve"> с</w:t>
      </w:r>
      <w:r w:rsidR="00D974B6" w:rsidRPr="002604AF">
        <w:t xml:space="preserve"> антигеном или антителом</w:t>
      </w:r>
      <w:r w:rsidRPr="002604AF">
        <w:t>.</w:t>
      </w:r>
      <w:r w:rsidR="00D974B6" w:rsidRPr="002604AF">
        <w:t xml:space="preserve"> На рисун</w:t>
      </w:r>
      <w:r w:rsidRPr="002604AF">
        <w:t>к</w:t>
      </w:r>
      <w:r w:rsidR="00D974B6" w:rsidRPr="002604AF">
        <w:t>е</w:t>
      </w:r>
      <w:r w:rsidRPr="002604AF">
        <w:t xml:space="preserve"> </w:t>
      </w:r>
      <w:r w:rsidR="00F55D3B" w:rsidRPr="002604AF">
        <w:lastRenderedPageBreak/>
        <w:t>1</w:t>
      </w:r>
      <w:r w:rsidRPr="002604AF">
        <w:t xml:space="preserve"> </w:t>
      </w:r>
      <w:r w:rsidR="007B21B1" w:rsidRPr="002604AF">
        <w:t>представлена люциферазная</w:t>
      </w:r>
      <w:r w:rsidR="00D974B6" w:rsidRPr="002604AF">
        <w:t xml:space="preserve"> иммунопреципитационная система</w:t>
      </w:r>
      <w:r w:rsidR="007B21B1" w:rsidRPr="002604AF">
        <w:t>, разработанная</w:t>
      </w:r>
      <w:r w:rsidRPr="002604AF">
        <w:t xml:space="preserve"> Бурбело с</w:t>
      </w:r>
      <w:r w:rsidR="007B21B1" w:rsidRPr="002604AF">
        <w:t xml:space="preserve"> соавторами</w:t>
      </w:r>
      <w:r w:rsidRPr="002604AF">
        <w:t xml:space="preserve"> для о</w:t>
      </w:r>
      <w:r w:rsidR="007B21B1" w:rsidRPr="002604AF">
        <w:t>бнаружения антител, ответственных за опухолевые белки</w:t>
      </w:r>
      <w:r w:rsidR="0090052E" w:rsidRPr="002604AF">
        <w:t xml:space="preserve"> [</w:t>
      </w:r>
      <w:r w:rsidR="00CE403C" w:rsidRPr="002604AF">
        <w:endnoteReference w:id="9"/>
      </w:r>
      <w:r w:rsidR="00961525">
        <w:t>]</w:t>
      </w:r>
      <w:r w:rsidRPr="002604AF">
        <w:t>, а т</w:t>
      </w:r>
      <w:r w:rsidR="0090052E" w:rsidRPr="002604AF">
        <w:t>акже ряд</w:t>
      </w:r>
      <w:r w:rsidR="00F55D3B" w:rsidRPr="002604AF">
        <w:t>а</w:t>
      </w:r>
      <w:r w:rsidR="0090052E" w:rsidRPr="002604AF">
        <w:t xml:space="preserve"> инфекционных агентов [</w:t>
      </w:r>
      <w:r w:rsidR="00CE403C" w:rsidRPr="002604AF">
        <w:endnoteReference w:id="10"/>
      </w:r>
      <w:r w:rsidR="00EF5DE6" w:rsidRPr="002604AF">
        <w:t xml:space="preserve">, </w:t>
      </w:r>
      <w:r w:rsidR="00CE403C" w:rsidRPr="002604AF">
        <w:endnoteReference w:id="11"/>
      </w:r>
      <w:r w:rsidR="00EF5DE6" w:rsidRPr="002604AF">
        <w:t xml:space="preserve">, </w:t>
      </w:r>
      <w:r w:rsidR="00CE403C" w:rsidRPr="002604AF">
        <w:endnoteReference w:id="12"/>
      </w:r>
      <w:r w:rsidRPr="002604AF">
        <w:t>] .</w:t>
      </w:r>
    </w:p>
    <w:p w:rsidR="00A67F66" w:rsidRDefault="00A67F66" w:rsidP="00A67F66">
      <w:pPr>
        <w:keepNext/>
        <w:widowControl w:val="0"/>
        <w:autoSpaceDE w:val="0"/>
        <w:autoSpaceDN w:val="0"/>
        <w:spacing w:after="0"/>
        <w:ind w:firstLine="709"/>
        <w:jc w:val="both"/>
        <w:outlineLvl w:val="0"/>
        <w:rPr>
          <w:rFonts w:eastAsia="TimesNewRoman"/>
          <w:szCs w:val="28"/>
        </w:rPr>
      </w:pPr>
    </w:p>
    <w:p w:rsidR="005E2DBA" w:rsidRPr="00A67F66" w:rsidRDefault="00223B32" w:rsidP="002604AF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-316230</wp:posOffset>
            </wp:positionV>
            <wp:extent cx="5201285" cy="2019935"/>
            <wp:effectExtent l="19050" t="0" r="0" b="0"/>
            <wp:wrapTight wrapText="bothSides">
              <wp:wrapPolygon edited="0">
                <wp:start x="-79" y="0"/>
                <wp:lineTo x="-79" y="21390"/>
                <wp:lineTo x="21597" y="21390"/>
                <wp:lineTo x="21597" y="0"/>
                <wp:lineTo x="-7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DBA" w:rsidRPr="0063041D">
        <w:t xml:space="preserve">Рисунок </w:t>
      </w:r>
      <w:r w:rsidR="00F55D3B">
        <w:t>1</w:t>
      </w:r>
      <w:r w:rsidR="005E2DBA" w:rsidRPr="0063041D">
        <w:t xml:space="preserve"> Люциферазная иммунопреципитационная система. </w:t>
      </w:r>
    </w:p>
    <w:p w:rsidR="00EF5DE6" w:rsidRDefault="00EF5DE6" w:rsidP="002604AF">
      <w:pPr>
        <w:pStyle w:val="1"/>
        <w:rPr>
          <w:rFonts w:eastAsia="TimesNewRoman"/>
        </w:rPr>
      </w:pPr>
      <w:bookmarkStart w:id="3" w:name="_Toc374459756"/>
      <w:r>
        <w:rPr>
          <w:rFonts w:eastAsia="TimesNewRoman"/>
        </w:rPr>
        <w:t>Заключение</w:t>
      </w:r>
      <w:bookmarkEnd w:id="3"/>
    </w:p>
    <w:p w:rsidR="00A67F66" w:rsidRPr="006F2AC3" w:rsidRDefault="00A67F66" w:rsidP="002604AF">
      <w:pPr>
        <w:ind w:firstLine="709"/>
        <w:jc w:val="both"/>
      </w:pPr>
      <w:r w:rsidRPr="006F2AC3">
        <w:t xml:space="preserve">Таким образом, анализ литературных данных показал перспективность </w:t>
      </w:r>
      <w:r w:rsidR="00961525" w:rsidRPr="00705705">
        <w:rPr>
          <w:color w:val="000000"/>
        </w:rPr>
        <w:t xml:space="preserve">получения и </w:t>
      </w:r>
      <w:r w:rsidRPr="00705705">
        <w:rPr>
          <w:color w:val="000000"/>
        </w:rPr>
        <w:t>исследования</w:t>
      </w:r>
      <w:r>
        <w:t xml:space="preserve"> гибридных белков, в частности с использованием </w:t>
      </w:r>
      <w:r w:rsidRPr="00961525">
        <w:rPr>
          <w:i/>
          <w:lang w:val="en-US"/>
        </w:rPr>
        <w:t>Renilla</w:t>
      </w:r>
      <w:r w:rsidRPr="00A67F66">
        <w:t xml:space="preserve"> </w:t>
      </w:r>
      <w:r>
        <w:t xml:space="preserve">люциферазы в качестве репортера в различных областях фундаментальной и прикладной науки. Особо интересным является разработка иммунодиагностических биолюминесцентных систем с применением технологии генетического фьюзинга. </w:t>
      </w:r>
      <w:r w:rsidRPr="006F2AC3">
        <w:t>Высокая чувствительность, широкий линейный диапазон зависимости люминесценции от концентрации белка, безопасность и простота применения позволяют биолюминесцентным меткам составить с</w:t>
      </w:r>
      <w:r>
        <w:t>е</w:t>
      </w:r>
      <w:r w:rsidRPr="006F2AC3">
        <w:t xml:space="preserve">рьезную конкуренцию радиоизотопным </w:t>
      </w:r>
      <w:r>
        <w:t xml:space="preserve">меткам и </w:t>
      </w:r>
      <w:r w:rsidRPr="006F2AC3">
        <w:t>ферментативным</w:t>
      </w:r>
      <w:r>
        <w:t xml:space="preserve"> меткам с колориметрической детекцией</w:t>
      </w:r>
      <w:r w:rsidRPr="006F2AC3">
        <w:t>.</w:t>
      </w:r>
    </w:p>
    <w:p w:rsidR="00EF5DE6" w:rsidRPr="00EF5DE6" w:rsidRDefault="00EF5DE6" w:rsidP="004B0BE5">
      <w:pPr>
        <w:keepNext/>
        <w:widowControl w:val="0"/>
        <w:autoSpaceDE w:val="0"/>
        <w:autoSpaceDN w:val="0"/>
        <w:spacing w:after="0"/>
        <w:ind w:firstLine="709"/>
        <w:jc w:val="both"/>
        <w:outlineLvl w:val="0"/>
        <w:rPr>
          <w:rFonts w:eastAsia="TimesNewRoman"/>
          <w:szCs w:val="28"/>
        </w:rPr>
      </w:pPr>
    </w:p>
    <w:p w:rsidR="00F55D3B" w:rsidRDefault="00F55D3B" w:rsidP="00F55D3B">
      <w:pPr>
        <w:spacing w:after="0"/>
        <w:rPr>
          <w:rFonts w:eastAsia="TimesNewRoman"/>
          <w:szCs w:val="28"/>
        </w:rPr>
      </w:pPr>
    </w:p>
    <w:p w:rsidR="00CE403C" w:rsidRDefault="00A67F66" w:rsidP="003C5D09">
      <w:pPr>
        <w:pStyle w:val="1"/>
      </w:pPr>
      <w:bookmarkStart w:id="4" w:name="_Список_используемых_источников"/>
      <w:bookmarkEnd w:id="4"/>
      <w:r>
        <w:br w:type="page"/>
      </w:r>
      <w:bookmarkStart w:id="5" w:name="_Toc374459757"/>
      <w:r w:rsidR="00023C7A">
        <w:lastRenderedPageBreak/>
        <w:t>Список используемых источников</w:t>
      </w:r>
      <w:bookmarkEnd w:id="5"/>
    </w:p>
    <w:sectPr w:rsidR="00CE403C" w:rsidSect="00084329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84" w:rsidRDefault="000C7D84" w:rsidP="007078BC">
      <w:pPr>
        <w:spacing w:after="0" w:line="240" w:lineRule="auto"/>
      </w:pPr>
    </w:p>
  </w:endnote>
  <w:endnote w:type="continuationSeparator" w:id="0">
    <w:p w:rsidR="000C7D84" w:rsidRPr="00084329" w:rsidRDefault="000C7D84" w:rsidP="00084329">
      <w:pPr>
        <w:pStyle w:val="af5"/>
      </w:pPr>
    </w:p>
  </w:endnote>
  <w:endnote w:id="1">
    <w:p w:rsidR="00CE403C" w:rsidRPr="00CC31EE" w:rsidRDefault="00CE403C" w:rsidP="00084329">
      <w:pPr>
        <w:pStyle w:val="a7"/>
        <w:widowControl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C31EE">
        <w:rPr>
          <w:rStyle w:val="ad"/>
          <w:rFonts w:ascii="Times New Roman" w:hAnsi="Times New Roman"/>
          <w:sz w:val="28"/>
          <w:szCs w:val="28"/>
          <w:vertAlign w:val="baseline"/>
        </w:rPr>
        <w:endnoteRef/>
      </w:r>
      <w:r w:rsidR="00EF5DE6" w:rsidRPr="00CC31EE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CC31EE">
        <w:rPr>
          <w:rFonts w:ascii="Times New Roman" w:hAnsi="Times New Roman"/>
          <w:spacing w:val="-2"/>
          <w:sz w:val="28"/>
          <w:szCs w:val="28"/>
          <w:lang w:val="en-US"/>
        </w:rPr>
        <w:t xml:space="preserve">Immunological biosensors / Gimzewski  J.-K., Reed J., Teitell M.-A., Malan P.-G. // The immunoassay handbook. Third edition. Elsevier, Oxford. 2005. P.265-282 </w:t>
      </w:r>
    </w:p>
    <w:p w:rsidR="00CE403C" w:rsidRPr="00CE403C" w:rsidRDefault="00CE403C" w:rsidP="00084329">
      <w:pPr>
        <w:pStyle w:val="ab"/>
        <w:widowControl w:val="0"/>
        <w:rPr>
          <w:lang w:val="en-US"/>
        </w:rPr>
      </w:pPr>
    </w:p>
  </w:endnote>
  <w:endnote w:id="2">
    <w:p w:rsidR="00CE403C" w:rsidRPr="00961525" w:rsidRDefault="00CE403C" w:rsidP="00084329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szCs w:val="28"/>
        </w:rPr>
      </w:pPr>
      <w:r w:rsidRPr="00CE403C">
        <w:rPr>
          <w:rStyle w:val="ad"/>
          <w:szCs w:val="28"/>
          <w:vertAlign w:val="baseline"/>
        </w:rPr>
        <w:endnoteRef/>
      </w:r>
      <w:r w:rsidR="00EF5DE6" w:rsidRPr="00961525">
        <w:rPr>
          <w:bCs/>
          <w:szCs w:val="28"/>
          <w:lang w:val="en-US"/>
        </w:rPr>
        <w:t xml:space="preserve">. </w:t>
      </w:r>
      <w:r w:rsidRPr="00961525">
        <w:rPr>
          <w:bCs/>
          <w:szCs w:val="28"/>
          <w:lang w:val="en-US"/>
        </w:rPr>
        <w:t xml:space="preserve">Targeting the Vasculature of Colorectal Carcinoma with a Fused Protein of </w:t>
      </w:r>
      <w:r w:rsidRPr="00961525">
        <w:rPr>
          <w:szCs w:val="28"/>
          <w:lang w:val="en-US"/>
        </w:rPr>
        <w:t>(</w:t>
      </w:r>
      <w:r w:rsidRPr="00961525">
        <w:rPr>
          <w:bCs/>
          <w:szCs w:val="28"/>
          <w:lang w:val="en-US"/>
        </w:rPr>
        <w:t>RGD</w:t>
      </w:r>
      <w:r w:rsidRPr="00961525">
        <w:rPr>
          <w:szCs w:val="28"/>
          <w:lang w:val="en-US"/>
        </w:rPr>
        <w:t>)</w:t>
      </w:r>
      <w:r w:rsidRPr="00961525">
        <w:rPr>
          <w:bCs/>
          <w:szCs w:val="28"/>
          <w:lang w:val="en-US"/>
        </w:rPr>
        <w:t xml:space="preserve">3-tTF/Huang  Z.-j., Zhao Y., Luo W.-y., You J., Li S.-w., Yi W.-c., Wang S.-y., Yan J.-h., Luo Q. // </w:t>
      </w:r>
      <w:r w:rsidRPr="00961525">
        <w:rPr>
          <w:szCs w:val="28"/>
          <w:lang w:val="en-US"/>
        </w:rPr>
        <w:t xml:space="preserve">The ScientificWorld Journal.  </w:t>
      </w:r>
      <w:r w:rsidRPr="00961525">
        <w:rPr>
          <w:szCs w:val="28"/>
        </w:rPr>
        <w:t>2013</w:t>
      </w:r>
    </w:p>
    <w:p w:rsidR="00CE403C" w:rsidRPr="004E50C0" w:rsidRDefault="00CE403C" w:rsidP="00084329">
      <w:pPr>
        <w:pStyle w:val="ab"/>
        <w:widowControl w:val="0"/>
      </w:pPr>
    </w:p>
  </w:endnote>
  <w:endnote w:id="3">
    <w:p w:rsidR="00CE403C" w:rsidRPr="00961525" w:rsidRDefault="00CE403C" w:rsidP="00084329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szCs w:val="28"/>
          <w:lang w:val="en-US"/>
        </w:rPr>
      </w:pPr>
      <w:r w:rsidRPr="00CE403C">
        <w:rPr>
          <w:rStyle w:val="ad"/>
          <w:szCs w:val="28"/>
          <w:vertAlign w:val="baseline"/>
        </w:rPr>
        <w:endnoteRef/>
      </w:r>
      <w:r w:rsidR="00EF5DE6" w:rsidRPr="00EF5DE6">
        <w:rPr>
          <w:szCs w:val="28"/>
        </w:rPr>
        <w:t xml:space="preserve">. </w:t>
      </w:r>
      <w:r w:rsidRPr="00961525">
        <w:rPr>
          <w:bCs/>
          <w:szCs w:val="28"/>
        </w:rPr>
        <w:t xml:space="preserve">Блохина Е.А., Куприянов В.В. Получение рекомбинантного ядерного антигена вируса гепатита В, содержащего внеклеточный домен белка М2 вируса гриппа в районе поверхностной иммунодоминантной петли // Фундаментальные исследования. </w:t>
      </w:r>
      <w:r w:rsidRPr="00961525">
        <w:rPr>
          <w:bCs/>
          <w:szCs w:val="28"/>
          <w:lang w:val="en-US"/>
        </w:rPr>
        <w:t xml:space="preserve">2013. </w:t>
      </w:r>
      <w:r w:rsidRPr="00961525">
        <w:rPr>
          <w:bCs/>
          <w:szCs w:val="28"/>
        </w:rPr>
        <w:t>С</w:t>
      </w:r>
      <w:r w:rsidRPr="00961525">
        <w:rPr>
          <w:bCs/>
          <w:szCs w:val="28"/>
          <w:lang w:val="en-US"/>
        </w:rPr>
        <w:t>.1456-1460</w:t>
      </w:r>
    </w:p>
    <w:p w:rsidR="00CE403C" w:rsidRPr="004E50C0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4">
    <w:p w:rsidR="00EF5DE6" w:rsidRDefault="00CE403C" w:rsidP="00084329">
      <w:pPr>
        <w:pStyle w:val="Default"/>
        <w:widowControl w:val="0"/>
        <w:spacing w:line="360" w:lineRule="auto"/>
        <w:rPr>
          <w:rFonts w:ascii="MuseeBold" w:hAnsi="MuseeBold" w:cs="MuseeBold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BC63B9">
        <w:rPr>
          <w:rFonts w:ascii="Times New Roman" w:hAnsi="Times New Roman" w:cs="Times New Roman"/>
          <w:sz w:val="28"/>
          <w:szCs w:val="28"/>
          <w:lang w:val="en-US"/>
        </w:rPr>
        <w:t>Immunocytokines: a review of molecules in clinical development for cancer therapy</w:t>
      </w:r>
      <w:r w:rsidR="00EF5DE6" w:rsidRPr="00BC63B9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EF5DE6">
        <w:rPr>
          <w:rFonts w:ascii="Times New Roman" w:hAnsi="Times New Roman"/>
          <w:sz w:val="28"/>
          <w:szCs w:val="28"/>
          <w:lang w:val="en-US"/>
        </w:rPr>
        <w:t>List T., Neri D. //</w:t>
      </w:r>
      <w:r w:rsidR="00EF5DE6" w:rsidRPr="00BC63B9">
        <w:rPr>
          <w:lang w:val="en-US"/>
        </w:rPr>
        <w:t xml:space="preserve"> </w:t>
      </w:r>
      <w:r w:rsidR="00EF5DE6" w:rsidRPr="00BC63B9">
        <w:rPr>
          <w:rFonts w:ascii="Times New Roman" w:hAnsi="Times New Roman" w:cs="Times New Roman"/>
          <w:sz w:val="28"/>
          <w:szCs w:val="28"/>
          <w:lang w:val="en-US"/>
        </w:rPr>
        <w:t>Clinical Pharmacology: Advances and Applications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5DE6"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2013. 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F5DE6"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29-45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5">
    <w:p w:rsidR="00EF5DE6" w:rsidRPr="00EF5DE6" w:rsidRDefault="00CE403C" w:rsidP="00084329">
      <w:pPr>
        <w:pStyle w:val="Default"/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F5DE6" w:rsidRPr="00DB74F8">
        <w:rPr>
          <w:rFonts w:ascii="Times New Roman" w:hAnsi="Times New Roman" w:cs="Times New Roman"/>
          <w:sz w:val="28"/>
          <w:szCs w:val="28"/>
          <w:lang w:val="en-US"/>
        </w:rPr>
        <w:t>Development of a homogeneous immunoassay system using protein A fusion fragmented Renilla luciferase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 xml:space="preserve">Mie M., Thuy N. P. B., Kobatake E.  </w:t>
      </w:r>
      <w:r w:rsidR="00EF5DE6" w:rsidRPr="00EF5DE6">
        <w:rPr>
          <w:rFonts w:ascii="Times New Roman" w:hAnsi="Times New Roman" w:cs="Times New Roman"/>
          <w:sz w:val="28"/>
          <w:szCs w:val="28"/>
          <w:lang w:val="en-US"/>
        </w:rPr>
        <w:t>// Analyst. 2012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 P.</w:t>
      </w:r>
      <w:r w:rsidR="00EF5DE6" w:rsidRPr="00EF5DE6">
        <w:rPr>
          <w:rFonts w:ascii="Times New Roman" w:hAnsi="Times New Roman" w:cs="Times New Roman"/>
          <w:sz w:val="28"/>
          <w:szCs w:val="28"/>
          <w:lang w:val="en-US"/>
        </w:rPr>
        <w:t>1085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-1089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6">
    <w:p w:rsidR="00EF5DE6" w:rsidRPr="00EC2D9F" w:rsidRDefault="00CE403C" w:rsidP="00084329">
      <w:pPr>
        <w:pStyle w:val="Default"/>
        <w:widowControl w:val="0"/>
        <w:spacing w:line="360" w:lineRule="auto"/>
        <w:rPr>
          <w:rFonts w:ascii="Segoe UI" w:hAnsi="Segoe UI" w:cs="Segoe UI"/>
          <w:sz w:val="28"/>
          <w:szCs w:val="28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EC2D9F">
        <w:rPr>
          <w:rFonts w:ascii="Times New Roman" w:hAnsi="Times New Roman"/>
          <w:spacing w:val="-1"/>
          <w:sz w:val="28"/>
          <w:szCs w:val="28"/>
          <w:lang w:val="en-US"/>
        </w:rPr>
        <w:t xml:space="preserve">Consensus guided mutagenesis of  </w:t>
      </w:r>
      <w:r w:rsidR="00EF5DE6" w:rsidRPr="00EC2D9F">
        <w:rPr>
          <w:rFonts w:ascii="Times New Roman" w:hAnsi="Times New Roman"/>
          <w:spacing w:val="2"/>
          <w:sz w:val="28"/>
          <w:szCs w:val="28"/>
          <w:lang w:val="en-US"/>
        </w:rPr>
        <w:t>Renilla luciferase yields enhanced stability and light output</w:t>
      </w:r>
      <w:r w:rsidR="00EF5DE6" w:rsidRPr="00EC2D9F">
        <w:rPr>
          <w:rFonts w:ascii="Times New Roman" w:hAnsi="Times New Roman"/>
          <w:spacing w:val="-1"/>
          <w:sz w:val="28"/>
          <w:szCs w:val="28"/>
          <w:lang w:val="en-US"/>
        </w:rPr>
        <w:t xml:space="preserve"> / Loening A.M., Fenn T.D., Wu A.M., Gambhir S.S. </w:t>
      </w:r>
      <w:r w:rsidR="00EF5DE6">
        <w:rPr>
          <w:rFonts w:ascii="Times New Roman" w:hAnsi="Times New Roman"/>
          <w:spacing w:val="-1"/>
          <w:sz w:val="28"/>
          <w:szCs w:val="28"/>
          <w:lang w:val="en-US"/>
        </w:rPr>
        <w:t xml:space="preserve">// </w:t>
      </w:r>
      <w:r w:rsidR="00EF5DE6" w:rsidRPr="00EC2D9F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Protein Engineering, Design and Selection</w:t>
      </w:r>
      <w:r w:rsidR="00EF5DE6" w:rsidRPr="00EC2D9F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="00EF5DE6" w:rsidRPr="00EC2D9F">
        <w:rPr>
          <w:rFonts w:ascii="Times New Roman" w:hAnsi="Times New Roman"/>
          <w:spacing w:val="-5"/>
          <w:sz w:val="28"/>
          <w:szCs w:val="28"/>
          <w:lang w:val="en-US"/>
        </w:rPr>
        <w:t>19(9)</w:t>
      </w:r>
      <w:r w:rsidR="00EF5DE6" w:rsidRPr="00EC2D9F">
        <w:rPr>
          <w:rFonts w:ascii="Times New Roman" w:hAnsi="Times New Roman"/>
          <w:spacing w:val="-1"/>
          <w:sz w:val="28"/>
          <w:szCs w:val="28"/>
          <w:lang w:val="en-US"/>
        </w:rPr>
        <w:t xml:space="preserve"> . 2006</w:t>
      </w:r>
      <w:r w:rsidR="00EF5DE6">
        <w:rPr>
          <w:rFonts w:ascii="Times New Roman" w:hAnsi="Times New Roman"/>
          <w:spacing w:val="-1"/>
          <w:sz w:val="28"/>
          <w:szCs w:val="28"/>
          <w:lang w:val="en-US"/>
        </w:rPr>
        <w:t xml:space="preserve">. P. </w:t>
      </w:r>
      <w:r w:rsidR="00EF5DE6" w:rsidRPr="00EC2D9F">
        <w:rPr>
          <w:rFonts w:ascii="Times New Roman" w:hAnsi="Times New Roman"/>
          <w:spacing w:val="-5"/>
          <w:sz w:val="28"/>
          <w:szCs w:val="28"/>
          <w:lang w:val="en-US"/>
        </w:rPr>
        <w:t xml:space="preserve">391-400 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7">
    <w:p w:rsidR="00EF5DE6" w:rsidRPr="00EC2D9F" w:rsidRDefault="00CE403C" w:rsidP="00084329">
      <w:pPr>
        <w:pStyle w:val="Default"/>
        <w:widowControl w:val="0"/>
        <w:spacing w:line="360" w:lineRule="auto"/>
        <w:ind w:left="4" w:right="55"/>
        <w:rPr>
          <w:rFonts w:ascii="Times New Roman" w:hAnsi="Times New Roman" w:cs="Times New Roman"/>
          <w:sz w:val="28"/>
          <w:szCs w:val="28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EC2D9F">
        <w:rPr>
          <w:rFonts w:ascii="Times New Roman" w:hAnsi="Times New Roman"/>
          <w:sz w:val="28"/>
          <w:szCs w:val="28"/>
          <w:lang w:val="en-US"/>
        </w:rPr>
        <w:t xml:space="preserve">Coelenterazine-v ligated to Ca2+- triggered coelenterazine-binding protein is a stable and efficient substrate of the red- </w:t>
      </w:r>
      <w:r w:rsidR="00EF5DE6" w:rsidRPr="00EC2D9F">
        <w:rPr>
          <w:rFonts w:ascii="Times New Roman" w:hAnsi="Times New Roman"/>
          <w:spacing w:val="-2"/>
          <w:sz w:val="28"/>
          <w:szCs w:val="28"/>
          <w:lang w:val="en-US"/>
        </w:rPr>
        <w:t>shifted mutant of Renilla muelleri luciferase</w:t>
      </w:r>
      <w:r w:rsidR="00EF5DE6" w:rsidRPr="00EC2D9F">
        <w:rPr>
          <w:rFonts w:ascii="Times New Roman" w:hAnsi="Times New Roman"/>
          <w:sz w:val="28"/>
          <w:szCs w:val="28"/>
          <w:lang w:val="en-US"/>
        </w:rPr>
        <w:t xml:space="preserve">  / Stepanyuk GA, Unch J, Markova SV et al // </w:t>
      </w:r>
      <w:r w:rsidR="00EF5DE6" w:rsidRPr="00EC2D9F">
        <w:rPr>
          <w:rFonts w:ascii="Times New Roman" w:hAnsi="Times New Roman"/>
          <w:spacing w:val="-2"/>
          <w:sz w:val="28"/>
          <w:szCs w:val="28"/>
          <w:lang w:val="en-US"/>
        </w:rPr>
        <w:t>Anal Bioanal Chem 398.</w:t>
      </w:r>
      <w:r w:rsidR="00EF5DE6" w:rsidRPr="00EC2D9F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="00EF5DE6" w:rsidRPr="00EC2D9F">
        <w:rPr>
          <w:rFonts w:ascii="Times New Roman" w:hAnsi="Times New Roman"/>
          <w:spacing w:val="-2"/>
          <w:sz w:val="28"/>
          <w:szCs w:val="28"/>
          <w:lang w:val="en-US"/>
        </w:rPr>
        <w:t xml:space="preserve">. P.1809-1817 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8">
    <w:p w:rsidR="00EF5DE6" w:rsidRPr="0090052E" w:rsidRDefault="00CE403C" w:rsidP="00084329">
      <w:pPr>
        <w:pStyle w:val="Default"/>
        <w:widowControl w:val="0"/>
        <w:spacing w:line="360" w:lineRule="auto"/>
        <w:ind w:left="4" w:right="55"/>
        <w:rPr>
          <w:rFonts w:ascii="Times New Roman" w:hAnsi="Times New Roman" w:cs="Times New Roman"/>
          <w:sz w:val="28"/>
          <w:szCs w:val="28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Bioluminescent report</w:t>
      </w:r>
      <w:r w:rsidR="00EF5DE6" w:rsidRPr="00EC2D9F">
        <w:rPr>
          <w:rFonts w:ascii="Times New Roman" w:hAnsi="Times New Roman" w:cs="Times New Roman"/>
          <w:spacing w:val="-2"/>
          <w:sz w:val="28"/>
          <w:szCs w:val="28"/>
          <w:lang w:val="en-US"/>
        </w:rPr>
        <w:t>ers for identification of gene allelic variants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Krasitskaya V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, Burakova L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, Pyshnaya I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, Frank L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 //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EC2D9F">
        <w:rPr>
          <w:rFonts w:ascii="Times New Roman" w:hAnsi="Times New Roman" w:cs="Times New Roman"/>
          <w:spacing w:val="-2"/>
          <w:sz w:val="28"/>
          <w:szCs w:val="28"/>
          <w:lang w:val="en-US"/>
        </w:rPr>
        <w:t>Rus J Bioorg Chem 38(3)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EC2D9F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="00EF5DE6" w:rsidRPr="00EC2D9F">
        <w:rPr>
          <w:rFonts w:ascii="Times New Roman" w:hAnsi="Times New Roman" w:cs="Times New Roman"/>
          <w:spacing w:val="-2"/>
          <w:sz w:val="28"/>
          <w:szCs w:val="28"/>
          <w:lang w:val="en-US"/>
        </w:rPr>
        <w:t>.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P.</w:t>
      </w:r>
      <w:r w:rsidR="00EF5DE6" w:rsidRPr="00EC2D9F">
        <w:rPr>
          <w:rFonts w:ascii="Times New Roman" w:hAnsi="Times New Roman" w:cs="Times New Roman"/>
          <w:spacing w:val="-2"/>
          <w:sz w:val="28"/>
          <w:szCs w:val="28"/>
          <w:lang w:val="en-US"/>
        </w:rPr>
        <w:t>298-305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9">
    <w:p w:rsidR="00EF5DE6" w:rsidRPr="0090052E" w:rsidRDefault="00CE403C" w:rsidP="00084329">
      <w:pPr>
        <w:pStyle w:val="Default"/>
        <w:widowControl w:val="0"/>
        <w:spacing w:line="360" w:lineRule="auto"/>
        <w:ind w:left="4" w:right="55"/>
        <w:rPr>
          <w:rFonts w:ascii="Times New Roman" w:hAnsi="Times New Roman" w:cs="Times New Roman"/>
          <w:sz w:val="28"/>
          <w:szCs w:val="28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A simplified immunoprecipitation meth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od for quantitatively measuring antibody responses in clinical sera samples by using mammalian-produced Renilla luciferase-antigen fusion proteins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Burbelo P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D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, Goldman R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, Mattson T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. // 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 xml:space="preserve">BMC Biotechnol </w:t>
      </w:r>
      <w:r w:rsidR="00EF5DE6" w:rsidRPr="0090052E">
        <w:rPr>
          <w:rFonts w:ascii="Times New Roman" w:hAnsi="Times New Roman" w:cs="Times New Roman"/>
          <w:spacing w:val="-5"/>
          <w:sz w:val="28"/>
          <w:szCs w:val="28"/>
          <w:lang w:val="en-US"/>
        </w:rPr>
        <w:t>5(22)</w:t>
      </w:r>
      <w:r w:rsidR="00EF5DE6">
        <w:rPr>
          <w:rFonts w:ascii="Times New Roman" w:hAnsi="Times New Roman" w:cs="Times New Roman"/>
          <w:spacing w:val="-5"/>
          <w:sz w:val="28"/>
          <w:szCs w:val="28"/>
          <w:lang w:val="en-US"/>
        </w:rPr>
        <w:t>. 2005. P. 692 – 699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10">
    <w:p w:rsidR="00EF5DE6" w:rsidRPr="0090052E" w:rsidRDefault="00CE403C" w:rsidP="00084329">
      <w:pPr>
        <w:pStyle w:val="Default"/>
        <w:widowControl w:val="0"/>
        <w:spacing w:line="360" w:lineRule="auto"/>
        <w:ind w:left="4" w:right="55"/>
        <w:rPr>
          <w:rFonts w:ascii="Times New Roman" w:hAnsi="Times New Roman" w:cs="Times New Roman"/>
          <w:sz w:val="28"/>
          <w:szCs w:val="28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 xml:space="preserve">Rapid antibody quantification and generation of whole proteome antibody response profiles using LIPS (luciferase im- </w:t>
      </w:r>
      <w:r w:rsidR="00EF5DE6" w:rsidRPr="0090052E">
        <w:rPr>
          <w:rFonts w:ascii="Times New Roman" w:hAnsi="Times New Roman" w:cs="Times New Roman"/>
          <w:spacing w:val="-2"/>
          <w:sz w:val="28"/>
          <w:szCs w:val="28"/>
          <w:lang w:val="en-US"/>
        </w:rPr>
        <w:t>munoprecipitation systems)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/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 xml:space="preserve"> Burbelo P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, Ching K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, Mattson T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 xml:space="preserve"> et al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EF5DE6" w:rsidRPr="0090052E">
        <w:rPr>
          <w:rFonts w:ascii="Times New Roman" w:hAnsi="Times New Roman" w:cs="Times New Roman"/>
          <w:spacing w:val="-2"/>
          <w:sz w:val="28"/>
          <w:szCs w:val="28"/>
          <w:lang w:val="en-US"/>
        </w:rPr>
        <w:t>Biochem Biophys Res Commun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EF5DE6" w:rsidRPr="0090052E">
        <w:rPr>
          <w:rFonts w:ascii="Times New Roman" w:hAnsi="Times New Roman" w:cs="Times New Roman"/>
          <w:spacing w:val="-2"/>
          <w:sz w:val="28"/>
          <w:szCs w:val="28"/>
          <w:lang w:val="en-US"/>
        </w:rPr>
        <w:t>352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>. 2007. P. 889 – 895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11">
    <w:p w:rsidR="00EF5DE6" w:rsidRPr="0090052E" w:rsidRDefault="00CE403C" w:rsidP="00084329">
      <w:pPr>
        <w:pStyle w:val="Default"/>
        <w:widowControl w:val="0"/>
        <w:spacing w:line="360" w:lineRule="auto"/>
        <w:ind w:left="4" w:right="55"/>
        <w:rPr>
          <w:rFonts w:ascii="Times New Roman" w:hAnsi="Times New Roman" w:cs="Times New Roman"/>
          <w:sz w:val="28"/>
          <w:szCs w:val="28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A luc</w:t>
      </w:r>
      <w:r w:rsidR="00EF5DE6">
        <w:rPr>
          <w:rFonts w:ascii="Times New Roman" w:hAnsi="Times New Roman"/>
          <w:spacing w:val="-1"/>
          <w:sz w:val="28"/>
          <w:szCs w:val="28"/>
          <w:lang w:val="en-US"/>
        </w:rPr>
        <w:t>iferase immunoprecipitation sys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 xml:space="preserve">tems assay enhances the sensitivity and specificity of diagnosis of Strongyloides ster- </w:t>
      </w:r>
      <w:r w:rsidR="00EF5DE6" w:rsidRPr="0090052E">
        <w:rPr>
          <w:rFonts w:ascii="Times New Roman" w:hAnsi="Times New Roman" w:cs="Times New Roman"/>
          <w:spacing w:val="-2"/>
          <w:sz w:val="28"/>
          <w:szCs w:val="28"/>
          <w:lang w:val="en-US"/>
        </w:rPr>
        <w:t>coralis infection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/ 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Ramanathan R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, Burbelo P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>, Groot S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et al</w:t>
      </w:r>
      <w:r w:rsidR="00EF5DE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// </w:t>
      </w:r>
      <w:r w:rsidR="00EF5DE6" w:rsidRPr="0090052E">
        <w:rPr>
          <w:rFonts w:ascii="Times New Roman" w:hAnsi="Times New Roman" w:cs="Times New Roman"/>
          <w:spacing w:val="-2"/>
          <w:sz w:val="28"/>
          <w:szCs w:val="28"/>
          <w:lang w:val="en-US"/>
        </w:rPr>
        <w:t>J Infect Dis 198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>. 2008. P. 444 – 451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  <w:endnote w:id="12">
    <w:p w:rsidR="00EF5DE6" w:rsidRPr="00EF5DE6" w:rsidRDefault="00CE403C" w:rsidP="00084329">
      <w:pPr>
        <w:pStyle w:val="Default"/>
        <w:widowControl w:val="0"/>
        <w:spacing w:line="360" w:lineRule="auto"/>
        <w:ind w:left="4" w:right="55"/>
        <w:rPr>
          <w:rFonts w:ascii="Times New Roman" w:hAnsi="Times New Roman" w:cs="Times New Roman"/>
          <w:sz w:val="28"/>
          <w:szCs w:val="28"/>
          <w:lang w:val="en-US"/>
        </w:rPr>
      </w:pPr>
      <w:r w:rsidRPr="00EF5DE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endnoteRef/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5D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 xml:space="preserve">Rapid, simple, quantitative and highly </w:t>
      </w:r>
      <w:r w:rsidR="00EF5DE6" w:rsidRPr="0090052E">
        <w:rPr>
          <w:rFonts w:ascii="Times New Roman" w:hAnsi="Times New Roman" w:cs="Times New Roman"/>
          <w:spacing w:val="-2"/>
          <w:sz w:val="28"/>
          <w:szCs w:val="28"/>
          <w:lang w:val="en-US"/>
        </w:rPr>
        <w:t>sensitive antibody detection for lyme disease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/ 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Burbelo P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, Issa A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, Ching K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E6" w:rsidRPr="0090052E">
        <w:rPr>
          <w:rFonts w:ascii="Times New Roman" w:hAnsi="Times New Roman" w:cs="Times New Roman"/>
          <w:sz w:val="28"/>
          <w:szCs w:val="28"/>
          <w:lang w:val="en-US"/>
        </w:rPr>
        <w:t xml:space="preserve"> et al</w:t>
      </w:r>
      <w:r w:rsidR="00EF5DE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EF5DE6" w:rsidRPr="0090052E">
        <w:rPr>
          <w:rFonts w:ascii="Times New Roman" w:hAnsi="Times New Roman" w:cs="Times New Roman"/>
          <w:spacing w:val="-2"/>
          <w:sz w:val="28"/>
          <w:szCs w:val="28"/>
          <w:lang w:val="en-US"/>
        </w:rPr>
        <w:t>Clin vaccine immunol 17(6)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r w:rsidR="00EF5DE6" w:rsidRP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2010. 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="00EF5DE6" w:rsidRP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r w:rsidR="00EF5DE6">
        <w:rPr>
          <w:rFonts w:ascii="Times New Roman" w:hAnsi="Times New Roman" w:cs="Times New Roman"/>
          <w:spacing w:val="-2"/>
          <w:sz w:val="28"/>
          <w:szCs w:val="28"/>
          <w:lang w:val="en-US"/>
        </w:rPr>
        <w:t>904 - 909</w:t>
      </w:r>
    </w:p>
    <w:p w:rsidR="00CE403C" w:rsidRPr="00EF5DE6" w:rsidRDefault="00CE403C" w:rsidP="00084329">
      <w:pPr>
        <w:pStyle w:val="ab"/>
        <w:widowControl w:val="0"/>
        <w:rPr>
          <w:sz w:val="28"/>
          <w:szCs w:val="28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Math-Cap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usee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84" w:rsidRDefault="000C7D84" w:rsidP="007078BC">
      <w:pPr>
        <w:spacing w:after="0" w:line="240" w:lineRule="auto"/>
      </w:pPr>
      <w:r>
        <w:separator/>
      </w:r>
    </w:p>
  </w:footnote>
  <w:footnote w:type="continuationSeparator" w:id="0">
    <w:p w:rsidR="000C7D84" w:rsidRDefault="000C7D84" w:rsidP="0070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0B1"/>
    <w:multiLevelType w:val="hybridMultilevel"/>
    <w:tmpl w:val="E9F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2125B"/>
    <w:multiLevelType w:val="hybridMultilevel"/>
    <w:tmpl w:val="EA6CF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14BC"/>
    <w:multiLevelType w:val="hybridMultilevel"/>
    <w:tmpl w:val="2A4063F0"/>
    <w:lvl w:ilvl="0" w:tplc="6C12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82FF3"/>
    <w:multiLevelType w:val="hybridMultilevel"/>
    <w:tmpl w:val="F548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F59F2"/>
    <w:multiLevelType w:val="hybridMultilevel"/>
    <w:tmpl w:val="BF5C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3458F"/>
    <w:multiLevelType w:val="hybridMultilevel"/>
    <w:tmpl w:val="1F267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53111"/>
    <w:multiLevelType w:val="hybridMultilevel"/>
    <w:tmpl w:val="BF5C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25460"/>
    <w:multiLevelType w:val="hybridMultilevel"/>
    <w:tmpl w:val="BC60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E405F"/>
    <w:rsid w:val="00023C7A"/>
    <w:rsid w:val="00084329"/>
    <w:rsid w:val="000C7D84"/>
    <w:rsid w:val="001902C2"/>
    <w:rsid w:val="001E26DA"/>
    <w:rsid w:val="00223B32"/>
    <w:rsid w:val="002604AF"/>
    <w:rsid w:val="00260D11"/>
    <w:rsid w:val="003A7EAD"/>
    <w:rsid w:val="003C5D09"/>
    <w:rsid w:val="004B0BE5"/>
    <w:rsid w:val="004D254B"/>
    <w:rsid w:val="004E50C0"/>
    <w:rsid w:val="00545A06"/>
    <w:rsid w:val="00545FFB"/>
    <w:rsid w:val="005E2DBA"/>
    <w:rsid w:val="005F3779"/>
    <w:rsid w:val="0063041D"/>
    <w:rsid w:val="0066265A"/>
    <w:rsid w:val="00675A92"/>
    <w:rsid w:val="00705705"/>
    <w:rsid w:val="007078BC"/>
    <w:rsid w:val="0074604E"/>
    <w:rsid w:val="007B21B1"/>
    <w:rsid w:val="007B5201"/>
    <w:rsid w:val="008B5664"/>
    <w:rsid w:val="0090052E"/>
    <w:rsid w:val="00961525"/>
    <w:rsid w:val="009828D8"/>
    <w:rsid w:val="009E659C"/>
    <w:rsid w:val="00A67F66"/>
    <w:rsid w:val="00A725B7"/>
    <w:rsid w:val="00A73257"/>
    <w:rsid w:val="00A77353"/>
    <w:rsid w:val="00AF15BF"/>
    <w:rsid w:val="00B06D48"/>
    <w:rsid w:val="00BC63B9"/>
    <w:rsid w:val="00C03CBD"/>
    <w:rsid w:val="00C37427"/>
    <w:rsid w:val="00C41B14"/>
    <w:rsid w:val="00CC1B47"/>
    <w:rsid w:val="00CC31EE"/>
    <w:rsid w:val="00CE403C"/>
    <w:rsid w:val="00D441C7"/>
    <w:rsid w:val="00D974B6"/>
    <w:rsid w:val="00DB74F8"/>
    <w:rsid w:val="00E4110B"/>
    <w:rsid w:val="00E85A4C"/>
    <w:rsid w:val="00EC2D9F"/>
    <w:rsid w:val="00EC7373"/>
    <w:rsid w:val="00EF5DE6"/>
    <w:rsid w:val="00F0643D"/>
    <w:rsid w:val="00F55D3B"/>
    <w:rsid w:val="00F94758"/>
    <w:rsid w:val="00FE405F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F"/>
    <w:pPr>
      <w:spacing w:after="200" w:line="360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3C7A"/>
    <w:pPr>
      <w:keepNext/>
      <w:keepLines/>
      <w:spacing w:before="480" w:after="0" w:line="480" w:lineRule="auto"/>
      <w:jc w:val="center"/>
      <w:outlineLvl w:val="0"/>
    </w:pPr>
    <w:rPr>
      <w:rFonts w:eastAsia="Times New Roman"/>
      <w:b/>
      <w:bCs/>
      <w:i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5FFB"/>
    <w:pPr>
      <w:spacing w:after="0" w:line="240" w:lineRule="auto"/>
      <w:ind w:firstLine="540"/>
    </w:pPr>
    <w:rPr>
      <w:rFonts w:eastAsia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545F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1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B21B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C737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EC7373"/>
    <w:pPr>
      <w:spacing w:line="221" w:lineRule="atLeast"/>
    </w:pPr>
    <w:rPr>
      <w:rFonts w:cs="Times New Roman"/>
      <w:color w:val="auto"/>
    </w:rPr>
  </w:style>
  <w:style w:type="character" w:customStyle="1" w:styleId="10">
    <w:name w:val="Заголовок 1 Знак"/>
    <w:link w:val="1"/>
    <w:uiPriority w:val="9"/>
    <w:rsid w:val="00023C7A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23C7A"/>
    <w:pPr>
      <w:spacing w:after="120"/>
    </w:pPr>
    <w:rPr>
      <w:rFonts w:ascii="Calibri" w:hAnsi="Calibri"/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semiHidden/>
    <w:rsid w:val="00023C7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A7EAD"/>
    <w:pPr>
      <w:ind w:left="720"/>
      <w:contextualSpacing/>
    </w:pPr>
  </w:style>
  <w:style w:type="character" w:styleId="aa">
    <w:name w:val="Emphasis"/>
    <w:uiPriority w:val="20"/>
    <w:qFormat/>
    <w:rsid w:val="00EC2D9F"/>
    <w:rPr>
      <w:i/>
      <w:iCs/>
    </w:rPr>
  </w:style>
  <w:style w:type="paragraph" w:styleId="ab">
    <w:name w:val="endnote text"/>
    <w:basedOn w:val="a"/>
    <w:link w:val="ac"/>
    <w:uiPriority w:val="99"/>
    <w:semiHidden/>
    <w:unhideWhenUsed/>
    <w:rsid w:val="007078BC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c">
    <w:name w:val="Текст концевой сноски Знак"/>
    <w:link w:val="ab"/>
    <w:uiPriority w:val="99"/>
    <w:semiHidden/>
    <w:rsid w:val="007078BC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7078B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078BC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f">
    <w:name w:val="Текст сноски Знак"/>
    <w:link w:val="ae"/>
    <w:uiPriority w:val="99"/>
    <w:semiHidden/>
    <w:rsid w:val="007078B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078BC"/>
    <w:rPr>
      <w:vertAlign w:val="superscript"/>
    </w:rPr>
  </w:style>
  <w:style w:type="character" w:styleId="af1">
    <w:name w:val="Hyperlink"/>
    <w:uiPriority w:val="99"/>
    <w:unhideWhenUsed/>
    <w:rsid w:val="007078BC"/>
    <w:rPr>
      <w:color w:val="0000FF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2604AF"/>
    <w:pPr>
      <w:spacing w:line="276" w:lineRule="auto"/>
      <w:jc w:val="left"/>
      <w:outlineLvl w:val="9"/>
    </w:pPr>
    <w:rPr>
      <w:rFonts w:ascii="Cambria" w:hAnsi="Cambria"/>
      <w:i w:val="0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604AF"/>
    <w:pPr>
      <w:spacing w:after="100"/>
    </w:pPr>
  </w:style>
  <w:style w:type="paragraph" w:styleId="af3">
    <w:name w:val="Document Map"/>
    <w:basedOn w:val="a"/>
    <w:link w:val="af4"/>
    <w:uiPriority w:val="99"/>
    <w:semiHidden/>
    <w:unhideWhenUsed/>
    <w:rsid w:val="000843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084329"/>
    <w:rPr>
      <w:rFonts w:ascii="Tahoma" w:eastAsia="Calibri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semiHidden/>
    <w:unhideWhenUsed/>
    <w:rsid w:val="00084329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f6">
    <w:name w:val="Нижний колонтитул Знак"/>
    <w:link w:val="af5"/>
    <w:uiPriority w:val="99"/>
    <w:semiHidden/>
    <w:rsid w:val="0008432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3473-B3A2-4F85-AC19-DB988D6E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1395</Words>
  <Characters>7956</Characters>
  <Application>Microsoft Office Word</Application>
  <DocSecurity>0</DocSecurity>
  <Lines>66</Lines>
  <Paragraphs>18</Paragraphs>
  <ScaleCrop>false</ScaleCrop>
  <Company>DG Win&amp;Soft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2013-12-12T05:58:00Z</dcterms:created>
  <dcterms:modified xsi:type="dcterms:W3CDTF">2013-12-12T05:58:00Z</dcterms:modified>
</cp:coreProperties>
</file>