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4E" w:rsidRDefault="007F634E" w:rsidP="007F634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Министерство образования и науки РФ</w:t>
      </w:r>
    </w:p>
    <w:p w:rsidR="007F634E" w:rsidRDefault="007F634E" w:rsidP="007F6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Федеральное государственное автономное </w:t>
      </w:r>
    </w:p>
    <w:p w:rsidR="007F634E" w:rsidRDefault="007F634E" w:rsidP="007F6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образовательное учреждение</w:t>
      </w:r>
    </w:p>
    <w:p w:rsidR="007F634E" w:rsidRDefault="007F634E" w:rsidP="007F6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высшего профессионального образования</w:t>
      </w:r>
    </w:p>
    <w:p w:rsidR="007F634E" w:rsidRDefault="007F634E" w:rsidP="007F6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«Сибирский федеральный университет»</w:t>
      </w:r>
    </w:p>
    <w:p w:rsidR="007F634E" w:rsidRDefault="007F634E" w:rsidP="007F634E">
      <w:pPr>
        <w:jc w:val="center"/>
        <w:rPr>
          <w:b/>
          <w:bCs/>
          <w:sz w:val="32"/>
        </w:rPr>
      </w:pPr>
    </w:p>
    <w:p w:rsidR="007F634E" w:rsidRDefault="007F634E" w:rsidP="007F634E">
      <w:pPr>
        <w:ind w:firstLine="709"/>
        <w:jc w:val="center"/>
      </w:pPr>
    </w:p>
    <w:p w:rsidR="007F634E" w:rsidRDefault="007F634E" w:rsidP="007F634E">
      <w:pPr>
        <w:ind w:firstLine="709"/>
        <w:jc w:val="right"/>
        <w:rPr>
          <w:b/>
        </w:rPr>
      </w:pPr>
    </w:p>
    <w:p w:rsidR="007F634E" w:rsidRDefault="007F634E" w:rsidP="007F634E">
      <w:pPr>
        <w:jc w:val="right"/>
        <w:rPr>
          <w:b/>
        </w:rPr>
      </w:pPr>
    </w:p>
    <w:p w:rsidR="007F634E" w:rsidRDefault="007F634E" w:rsidP="007F634E">
      <w:pPr>
        <w:ind w:firstLine="709"/>
        <w:jc w:val="center"/>
        <w:rPr>
          <w:b/>
          <w:caps/>
          <w:sz w:val="36"/>
        </w:rPr>
      </w:pPr>
    </w:p>
    <w:p w:rsidR="007F634E" w:rsidRDefault="007F634E" w:rsidP="007F634E">
      <w:pPr>
        <w:ind w:firstLine="709"/>
        <w:jc w:val="center"/>
        <w:rPr>
          <w:b/>
          <w:caps/>
          <w:sz w:val="36"/>
        </w:rPr>
      </w:pPr>
    </w:p>
    <w:p w:rsidR="007F634E" w:rsidRDefault="007F634E" w:rsidP="007F634E">
      <w:pPr>
        <w:ind w:firstLine="709"/>
        <w:jc w:val="center"/>
        <w:rPr>
          <w:b/>
          <w:caps/>
          <w:sz w:val="36"/>
        </w:rPr>
      </w:pPr>
    </w:p>
    <w:p w:rsidR="007F634E" w:rsidRPr="00437DEE" w:rsidRDefault="007F634E" w:rsidP="007F634E">
      <w:pPr>
        <w:jc w:val="center"/>
        <w:rPr>
          <w:b/>
          <w:bCs/>
          <w:sz w:val="40"/>
          <w:szCs w:val="40"/>
        </w:rPr>
      </w:pPr>
      <w:r w:rsidRPr="00437DEE">
        <w:rPr>
          <w:b/>
          <w:bCs/>
          <w:sz w:val="40"/>
          <w:szCs w:val="40"/>
        </w:rPr>
        <w:t>"</w:t>
      </w:r>
      <w:r w:rsidRPr="007F634E">
        <w:rPr>
          <w:b/>
          <w:bCs/>
          <w:sz w:val="40"/>
          <w:szCs w:val="40"/>
        </w:rPr>
        <w:t>Экономика и менеджмент высоких технологий</w:t>
      </w:r>
      <w:r w:rsidRPr="00437DEE">
        <w:rPr>
          <w:b/>
          <w:bCs/>
          <w:sz w:val="40"/>
          <w:szCs w:val="40"/>
        </w:rPr>
        <w:t>"</w:t>
      </w:r>
    </w:p>
    <w:p w:rsidR="007F634E" w:rsidRPr="00437DEE" w:rsidRDefault="007F634E" w:rsidP="007F634E">
      <w:pPr>
        <w:spacing w:before="100" w:beforeAutospacing="1" w:after="100" w:afterAutospacing="1"/>
        <w:ind w:right="-1"/>
        <w:jc w:val="center"/>
        <w:rPr>
          <w:b/>
          <w:bCs/>
          <w:sz w:val="24"/>
          <w:szCs w:val="24"/>
        </w:rPr>
      </w:pPr>
      <w:proofErr w:type="gramStart"/>
      <w:r w:rsidRPr="00437DEE">
        <w:rPr>
          <w:b/>
          <w:bCs/>
          <w:sz w:val="24"/>
          <w:szCs w:val="24"/>
        </w:rPr>
        <w:t>МЕТОДИЧЕСКИЕ  УКАЗАНИЯ</w:t>
      </w:r>
      <w:proofErr w:type="gramEnd"/>
      <w:r w:rsidRPr="00437DEE">
        <w:rPr>
          <w:b/>
          <w:bCs/>
          <w:sz w:val="24"/>
          <w:szCs w:val="24"/>
        </w:rPr>
        <w:t xml:space="preserve">  ПО </w:t>
      </w:r>
      <w:r w:rsidR="00F57A22">
        <w:rPr>
          <w:b/>
          <w:bCs/>
          <w:sz w:val="24"/>
          <w:szCs w:val="24"/>
        </w:rPr>
        <w:t xml:space="preserve"> САМОСТОЯТЕЛЬНОЙ  </w:t>
      </w:r>
      <w:r w:rsidRPr="00437DEE">
        <w:rPr>
          <w:b/>
          <w:bCs/>
          <w:sz w:val="24"/>
          <w:szCs w:val="24"/>
        </w:rPr>
        <w:t>РАБОТЕ</w:t>
      </w:r>
    </w:p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/>
    <w:p w:rsidR="007F634E" w:rsidRDefault="007F634E" w:rsidP="007F634E">
      <w:pPr>
        <w:jc w:val="center"/>
      </w:pPr>
    </w:p>
    <w:p w:rsidR="007F634E" w:rsidRDefault="007F634E" w:rsidP="007F634E">
      <w:pPr>
        <w:jc w:val="center"/>
      </w:pPr>
      <w:r>
        <w:t xml:space="preserve">Красноярск </w:t>
      </w:r>
    </w:p>
    <w:p w:rsidR="007F634E" w:rsidRDefault="007F634E" w:rsidP="007F634E">
      <w:pPr>
        <w:jc w:val="center"/>
      </w:pPr>
      <w:r>
        <w:t xml:space="preserve">2011 </w:t>
      </w:r>
    </w:p>
    <w:p w:rsidR="007F634E" w:rsidRDefault="007F634E" w:rsidP="007F634E">
      <w:pPr>
        <w:jc w:val="center"/>
      </w:pPr>
    </w:p>
    <w:p w:rsidR="007F634E" w:rsidRDefault="007F634E" w:rsidP="007F634E">
      <w:pPr>
        <w:spacing w:line="360" w:lineRule="auto"/>
        <w:jc w:val="left"/>
        <w:rPr>
          <w:szCs w:val="28"/>
        </w:rPr>
      </w:pPr>
      <w:r>
        <w:rPr>
          <w:b/>
          <w:caps/>
          <w:sz w:val="32"/>
        </w:rPr>
        <w:br w:type="page"/>
      </w:r>
    </w:p>
    <w:p w:rsidR="007F634E" w:rsidRPr="00BD26B6" w:rsidRDefault="007F634E" w:rsidP="007F634E">
      <w:pPr>
        <w:rPr>
          <w:sz w:val="32"/>
          <w:szCs w:val="32"/>
        </w:rPr>
      </w:pPr>
    </w:p>
    <w:p w:rsidR="007F634E" w:rsidRPr="00BD26B6" w:rsidRDefault="007F634E" w:rsidP="007F634E">
      <w:pPr>
        <w:rPr>
          <w:sz w:val="32"/>
          <w:szCs w:val="32"/>
        </w:rPr>
      </w:pPr>
    </w:p>
    <w:p w:rsidR="007F634E" w:rsidRPr="00BD26B6" w:rsidRDefault="007F634E" w:rsidP="007F634E">
      <w:pPr>
        <w:rPr>
          <w:sz w:val="32"/>
          <w:szCs w:val="32"/>
        </w:rPr>
      </w:pPr>
    </w:p>
    <w:p w:rsidR="007F634E" w:rsidRPr="00BD26B6" w:rsidRDefault="007F634E" w:rsidP="007F634E">
      <w:pPr>
        <w:rPr>
          <w:sz w:val="32"/>
          <w:szCs w:val="32"/>
        </w:rPr>
      </w:pPr>
    </w:p>
    <w:p w:rsidR="007F634E" w:rsidRPr="00BD26B6" w:rsidRDefault="007F634E" w:rsidP="007F634E">
      <w:pPr>
        <w:rPr>
          <w:sz w:val="32"/>
          <w:szCs w:val="32"/>
        </w:rPr>
      </w:pPr>
    </w:p>
    <w:p w:rsidR="007F634E" w:rsidRPr="007F634E" w:rsidRDefault="007F634E" w:rsidP="007F634E">
      <w:pPr>
        <w:rPr>
          <w:sz w:val="32"/>
          <w:szCs w:val="32"/>
        </w:rPr>
      </w:pPr>
      <w:r w:rsidRPr="00355789">
        <w:rPr>
          <w:sz w:val="32"/>
          <w:szCs w:val="32"/>
        </w:rPr>
        <w:t xml:space="preserve">Разработчик: </w:t>
      </w:r>
      <w:r w:rsidRPr="007F634E">
        <w:rPr>
          <w:sz w:val="32"/>
          <w:szCs w:val="32"/>
        </w:rPr>
        <w:t>А.В. Бухаров</w:t>
      </w:r>
    </w:p>
    <w:p w:rsidR="007F634E" w:rsidRDefault="007F634E" w:rsidP="007F634E">
      <w:pPr>
        <w:spacing w:line="360" w:lineRule="auto"/>
        <w:jc w:val="center"/>
      </w:pPr>
    </w:p>
    <w:p w:rsidR="007F634E" w:rsidRDefault="007F634E" w:rsidP="007F634E">
      <w:pPr>
        <w:spacing w:line="360" w:lineRule="auto"/>
        <w:jc w:val="center"/>
        <w:rPr>
          <w:szCs w:val="28"/>
        </w:rPr>
      </w:pPr>
    </w:p>
    <w:p w:rsidR="007F634E" w:rsidRPr="00437DEE" w:rsidRDefault="007F634E" w:rsidP="007F634E">
      <w:pPr>
        <w:ind w:firstLine="709"/>
        <w:rPr>
          <w:szCs w:val="28"/>
        </w:rPr>
      </w:pPr>
      <w:r w:rsidRPr="00437DEE">
        <w:rPr>
          <w:szCs w:val="28"/>
        </w:rPr>
        <w:t>Методические указания составлены в соответствии с учебным планом и программой по дисциплине «</w:t>
      </w:r>
      <w:r w:rsidRPr="007F634E">
        <w:rPr>
          <w:szCs w:val="28"/>
        </w:rPr>
        <w:t>Экономика и менеджмент высоких технологий</w:t>
      </w:r>
      <w:r w:rsidRPr="00437DEE">
        <w:rPr>
          <w:szCs w:val="28"/>
        </w:rPr>
        <w:t>».</w:t>
      </w:r>
      <w:r w:rsidRPr="00437DEE">
        <w:rPr>
          <w:snapToGrid w:val="0"/>
          <w:szCs w:val="28"/>
        </w:rPr>
        <w:t xml:space="preserve"> </w:t>
      </w:r>
      <w:r w:rsidRPr="00437DEE">
        <w:rPr>
          <w:rFonts w:ascii="Times New Roman CYR" w:hAnsi="Times New Roman CYR" w:cs="Times New Roman CYR"/>
          <w:szCs w:val="28"/>
        </w:rPr>
        <w:t>Пособие содержит тематический план занятий, представлены источники основной и дополнительной литературы в соответствии с темами занятий. В пособие даны рекомендации для самостоятельного изучения теоретического курса дисциплины, промежуточному и итоговому контролю.</w:t>
      </w:r>
    </w:p>
    <w:p w:rsidR="007F634E" w:rsidRPr="00F57A22" w:rsidRDefault="007F634E" w:rsidP="007F634E">
      <w:pPr>
        <w:ind w:firstLine="709"/>
        <w:rPr>
          <w:snapToGrid w:val="0"/>
          <w:szCs w:val="28"/>
        </w:rPr>
      </w:pPr>
      <w:r>
        <w:rPr>
          <w:sz w:val="24"/>
          <w:szCs w:val="24"/>
        </w:rPr>
        <w:t xml:space="preserve"> </w:t>
      </w:r>
      <w:r w:rsidRPr="007730D4">
        <w:rPr>
          <w:snapToGrid w:val="0"/>
          <w:szCs w:val="28"/>
        </w:rPr>
        <w:t xml:space="preserve">Методические указания предназначены для студентов, </w:t>
      </w:r>
      <w:r>
        <w:rPr>
          <w:snapToGrid w:val="0"/>
          <w:szCs w:val="28"/>
        </w:rPr>
        <w:t xml:space="preserve">обучающихся по </w:t>
      </w:r>
      <w:proofErr w:type="gramStart"/>
      <w:r>
        <w:rPr>
          <w:snapToGrid w:val="0"/>
          <w:szCs w:val="28"/>
        </w:rPr>
        <w:t>направлению  0204</w:t>
      </w:r>
      <w:r w:rsidRPr="007730D4">
        <w:rPr>
          <w:snapToGrid w:val="0"/>
          <w:szCs w:val="28"/>
        </w:rPr>
        <w:t>00.68</w:t>
      </w:r>
      <w:proofErr w:type="gramEnd"/>
      <w:r w:rsidRPr="007730D4">
        <w:rPr>
          <w:snapToGrid w:val="0"/>
          <w:szCs w:val="28"/>
        </w:rPr>
        <w:t xml:space="preserve"> «</w:t>
      </w:r>
      <w:r w:rsidR="00E70F67">
        <w:rPr>
          <w:snapToGrid w:val="0"/>
          <w:szCs w:val="28"/>
        </w:rPr>
        <w:t>Биология»</w:t>
      </w:r>
      <w:r w:rsidR="00E70F67" w:rsidRPr="00F57A22">
        <w:rPr>
          <w:snapToGrid w:val="0"/>
          <w:szCs w:val="28"/>
        </w:rPr>
        <w:t>.</w:t>
      </w:r>
    </w:p>
    <w:p w:rsidR="007F634E" w:rsidRDefault="007F634E" w:rsidP="007F634E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7F634E" w:rsidRPr="004D4181" w:rsidRDefault="00BD26B6" w:rsidP="007F634E">
      <w:pPr>
        <w:spacing w:line="228" w:lineRule="auto"/>
        <w:ind w:firstLine="709"/>
        <w:rPr>
          <w:b/>
          <w:bCs/>
          <w:szCs w:val="28"/>
        </w:rPr>
      </w:pPr>
      <w:r w:rsidRPr="00BD26B6">
        <w:rPr>
          <w:b/>
          <w:bCs/>
          <w:szCs w:val="28"/>
        </w:rPr>
        <w:lastRenderedPageBreak/>
        <w:t>1.</w:t>
      </w:r>
      <w:r w:rsidRPr="00A27760">
        <w:rPr>
          <w:b/>
          <w:bCs/>
          <w:szCs w:val="28"/>
        </w:rPr>
        <w:t xml:space="preserve"> </w:t>
      </w:r>
      <w:r w:rsidR="007F634E" w:rsidRPr="004D4181">
        <w:rPr>
          <w:b/>
          <w:bCs/>
          <w:szCs w:val="28"/>
        </w:rPr>
        <w:t xml:space="preserve"> Цели и задачи изучения дисциплины</w:t>
      </w:r>
    </w:p>
    <w:p w:rsidR="007F634E" w:rsidRPr="009A7DA1" w:rsidRDefault="007F634E" w:rsidP="007F634E">
      <w:pPr>
        <w:ind w:firstLine="709"/>
        <w:rPr>
          <w:szCs w:val="28"/>
        </w:rPr>
      </w:pPr>
      <w:r w:rsidRPr="009A7DA1">
        <w:rPr>
          <w:szCs w:val="28"/>
        </w:rPr>
        <w:t>Цель</w:t>
      </w:r>
      <w:r>
        <w:rPr>
          <w:szCs w:val="28"/>
        </w:rPr>
        <w:t>ю курса является</w:t>
      </w:r>
      <w:r w:rsidRPr="009A7DA1">
        <w:rPr>
          <w:szCs w:val="28"/>
        </w:rPr>
        <w:t xml:space="preserve"> изучение основных закономерностей </w:t>
      </w:r>
      <w:r>
        <w:rPr>
          <w:szCs w:val="28"/>
        </w:rPr>
        <w:t xml:space="preserve">инновационного процесса и </w:t>
      </w:r>
      <w:r w:rsidRPr="009A7DA1">
        <w:rPr>
          <w:szCs w:val="28"/>
        </w:rPr>
        <w:t>инновационной деятельности хозяйствующих субъектов, формирование комплекса теоретико-методологических и прикладных основ эффективного управления инновационными процессами в современных условиях, выработка практических навыков работы с методиками и инструментами управления нововведениями.</w:t>
      </w:r>
    </w:p>
    <w:p w:rsidR="007F634E" w:rsidRPr="001D16CF" w:rsidRDefault="007F634E" w:rsidP="007F634E">
      <w:pPr>
        <w:rPr>
          <w:szCs w:val="28"/>
        </w:rPr>
      </w:pPr>
      <w:r w:rsidRPr="001D16CF">
        <w:rPr>
          <w:szCs w:val="28"/>
        </w:rPr>
        <w:t>Задачи курса включают в себя:</w:t>
      </w:r>
    </w:p>
    <w:p w:rsidR="007F634E" w:rsidRPr="001D16CF" w:rsidRDefault="007F634E" w:rsidP="007F63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6CF">
        <w:rPr>
          <w:rFonts w:ascii="Times New Roman" w:hAnsi="Times New Roman"/>
          <w:sz w:val="28"/>
          <w:szCs w:val="28"/>
        </w:rPr>
        <w:t xml:space="preserve">изучение специфики </w:t>
      </w:r>
      <w:r>
        <w:rPr>
          <w:rFonts w:ascii="Times New Roman" w:hAnsi="Times New Roman"/>
          <w:sz w:val="28"/>
          <w:szCs w:val="28"/>
        </w:rPr>
        <w:t>инновационного процесса</w:t>
      </w:r>
      <w:r w:rsidRPr="001D16CF">
        <w:rPr>
          <w:rFonts w:ascii="Times New Roman" w:hAnsi="Times New Roman"/>
          <w:sz w:val="28"/>
          <w:szCs w:val="28"/>
        </w:rPr>
        <w:t>;</w:t>
      </w:r>
    </w:p>
    <w:p w:rsidR="007F634E" w:rsidRPr="001D16CF" w:rsidRDefault="007F634E" w:rsidP="007F63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6CF">
        <w:rPr>
          <w:rFonts w:ascii="Times New Roman" w:hAnsi="Times New Roman"/>
          <w:sz w:val="28"/>
          <w:szCs w:val="28"/>
        </w:rPr>
        <w:t>освоение инструментария и организационных методов управления инновациями;</w:t>
      </w:r>
    </w:p>
    <w:p w:rsidR="007F634E" w:rsidRPr="007F634E" w:rsidRDefault="007F634E" w:rsidP="007F634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6CF">
        <w:rPr>
          <w:rFonts w:ascii="Times New Roman" w:hAnsi="Times New Roman"/>
          <w:sz w:val="28"/>
          <w:szCs w:val="28"/>
        </w:rPr>
        <w:t xml:space="preserve">формирование соответствующих компетенций, необходимых для </w:t>
      </w:r>
      <w:r>
        <w:rPr>
          <w:rFonts w:ascii="Times New Roman" w:hAnsi="Times New Roman"/>
          <w:sz w:val="28"/>
          <w:szCs w:val="28"/>
        </w:rPr>
        <w:t>осуществления инновационной деятельности</w:t>
      </w:r>
      <w:r w:rsidRPr="001D16CF">
        <w:rPr>
          <w:rFonts w:ascii="Times New Roman" w:hAnsi="Times New Roman"/>
          <w:sz w:val="28"/>
          <w:szCs w:val="28"/>
        </w:rPr>
        <w:t>.</w:t>
      </w:r>
    </w:p>
    <w:p w:rsidR="007F634E" w:rsidRPr="00DC32BB" w:rsidRDefault="007F634E" w:rsidP="007F634E">
      <w:pPr>
        <w:pStyle w:val="a3"/>
        <w:keepNext/>
        <w:tabs>
          <w:tab w:val="left" w:pos="93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указанной дисциплины выпускник должен обладать следующими компетенциями:</w:t>
      </w:r>
    </w:p>
    <w:p w:rsidR="007F634E" w:rsidRPr="00DC32BB" w:rsidRDefault="007F634E" w:rsidP="007F634E">
      <w:pPr>
        <w:ind w:firstLine="709"/>
        <w:rPr>
          <w:szCs w:val="28"/>
        </w:rPr>
      </w:pPr>
      <w:r>
        <w:rPr>
          <w:szCs w:val="28"/>
        </w:rPr>
        <w:t>- способность к инновационной деятельности (ОК-2);</w:t>
      </w:r>
    </w:p>
    <w:p w:rsidR="007F634E" w:rsidRPr="00845B9D" w:rsidRDefault="007F634E" w:rsidP="007F634E">
      <w:pPr>
        <w:ind w:firstLine="709"/>
        <w:rPr>
          <w:szCs w:val="28"/>
        </w:rPr>
      </w:pPr>
      <w:r>
        <w:rPr>
          <w:szCs w:val="28"/>
        </w:rPr>
        <w:t>- навыки организации и руководства работой профессиональных коллективов, способность к междисциплинарному общению (ПК-8).</w:t>
      </w:r>
    </w:p>
    <w:p w:rsidR="007F634E" w:rsidRPr="002A7461" w:rsidRDefault="007F634E" w:rsidP="007F634E">
      <w:pPr>
        <w:rPr>
          <w:szCs w:val="28"/>
          <w:highlight w:val="yellow"/>
        </w:rPr>
      </w:pPr>
    </w:p>
    <w:p w:rsidR="007F634E" w:rsidRPr="00E96578" w:rsidRDefault="007F634E" w:rsidP="007F634E">
      <w:pPr>
        <w:ind w:firstLine="709"/>
        <w:rPr>
          <w:szCs w:val="28"/>
        </w:rPr>
      </w:pPr>
      <w:r w:rsidRPr="00E96578">
        <w:rPr>
          <w:szCs w:val="28"/>
        </w:rPr>
        <w:t>В результате изучения дисциплины студент должен</w:t>
      </w:r>
    </w:p>
    <w:p w:rsidR="007F634E" w:rsidRPr="00E96578" w:rsidRDefault="007F634E" w:rsidP="007F634E">
      <w:pPr>
        <w:ind w:firstLine="709"/>
        <w:rPr>
          <w:szCs w:val="28"/>
        </w:rPr>
      </w:pPr>
      <w:r w:rsidRPr="00E96578">
        <w:rPr>
          <w:szCs w:val="28"/>
        </w:rPr>
        <w:t>Знать: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основные теоретические понятия инновационного процесса;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современные концепции и подходы к организации инноваций;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proofErr w:type="gramStart"/>
      <w:r w:rsidRPr="00E96578">
        <w:rPr>
          <w:bCs/>
          <w:szCs w:val="28"/>
        </w:rPr>
        <w:t>основы</w:t>
      </w:r>
      <w:proofErr w:type="gramEnd"/>
      <w:r w:rsidRPr="00E96578">
        <w:rPr>
          <w:bCs/>
          <w:szCs w:val="28"/>
        </w:rPr>
        <w:t xml:space="preserve"> бизнес-планирования инновационных проектов;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источники финансирования инновационной деятельности;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методы государственного регулирования инновационной деятельности;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основы планирования инноваций;</w:t>
      </w:r>
    </w:p>
    <w:p w:rsidR="007F634E" w:rsidRPr="00E96578" w:rsidRDefault="007F634E" w:rsidP="007F634E">
      <w:pPr>
        <w:numPr>
          <w:ilvl w:val="0"/>
          <w:numId w:val="2"/>
        </w:numPr>
        <w:tabs>
          <w:tab w:val="num" w:pos="709"/>
        </w:tabs>
        <w:ind w:left="709" w:hanging="283"/>
        <w:jc w:val="left"/>
        <w:rPr>
          <w:bCs/>
          <w:szCs w:val="28"/>
        </w:rPr>
      </w:pPr>
      <w:r w:rsidRPr="00E96578">
        <w:rPr>
          <w:bCs/>
          <w:szCs w:val="28"/>
        </w:rPr>
        <w:t>формы организации предпринимательской деятельности в инновационной сфере.</w:t>
      </w:r>
    </w:p>
    <w:p w:rsidR="007F634E" w:rsidRPr="00E96578" w:rsidRDefault="007F634E" w:rsidP="007F634E">
      <w:pPr>
        <w:ind w:firstLine="709"/>
        <w:rPr>
          <w:szCs w:val="28"/>
        </w:rPr>
      </w:pPr>
      <w:r w:rsidRPr="00E96578">
        <w:rPr>
          <w:szCs w:val="28"/>
        </w:rPr>
        <w:t>Уметь:</w:t>
      </w:r>
    </w:p>
    <w:p w:rsidR="007F634E" w:rsidRPr="00E96578" w:rsidRDefault="007F634E" w:rsidP="007F634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6578">
        <w:rPr>
          <w:rFonts w:ascii="Times New Roman" w:hAnsi="Times New Roman"/>
          <w:bCs/>
          <w:sz w:val="28"/>
          <w:szCs w:val="28"/>
        </w:rPr>
        <w:t>проводить оценку эффективности инновационных проектов;</w:t>
      </w:r>
    </w:p>
    <w:p w:rsidR="007F634E" w:rsidRPr="00E96578" w:rsidRDefault="007F634E" w:rsidP="007F634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6578">
        <w:rPr>
          <w:rFonts w:ascii="Times New Roman" w:hAnsi="Times New Roman"/>
          <w:bCs/>
          <w:sz w:val="28"/>
          <w:szCs w:val="28"/>
        </w:rPr>
        <w:t>ориентироваться в направлениях защиты интеллектуальной собственности;</w:t>
      </w:r>
    </w:p>
    <w:p w:rsidR="007F634E" w:rsidRPr="00E96578" w:rsidRDefault="007F634E" w:rsidP="007F634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6578">
        <w:rPr>
          <w:rFonts w:ascii="Times New Roman" w:hAnsi="Times New Roman"/>
          <w:sz w:val="28"/>
          <w:szCs w:val="28"/>
        </w:rPr>
        <w:t>осуществлять маркетинг инноваций.</w:t>
      </w:r>
    </w:p>
    <w:p w:rsidR="007F634E" w:rsidRPr="007F634E" w:rsidRDefault="007F634E" w:rsidP="007F634E">
      <w:pPr>
        <w:ind w:left="360"/>
        <w:rPr>
          <w:szCs w:val="28"/>
          <w:lang w:val="en-US"/>
        </w:rPr>
      </w:pPr>
    </w:p>
    <w:p w:rsidR="007F634E" w:rsidRPr="00A016BB" w:rsidRDefault="007F634E" w:rsidP="007F634E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016BB">
        <w:rPr>
          <w:rFonts w:ascii="Times New Roman" w:hAnsi="Times New Roman"/>
          <w:b/>
          <w:i w:val="0"/>
          <w:color w:val="auto"/>
          <w:sz w:val="28"/>
          <w:szCs w:val="28"/>
        </w:rPr>
        <w:t>2 Объем дисциплины и виды учебной работы</w:t>
      </w:r>
    </w:p>
    <w:p w:rsidR="007F634E" w:rsidRPr="004D4181" w:rsidRDefault="007F634E" w:rsidP="007F634E">
      <w:pPr>
        <w:spacing w:line="232" w:lineRule="auto"/>
        <w:jc w:val="right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1842"/>
      </w:tblGrid>
      <w:tr w:rsidR="007F634E" w:rsidRPr="004D4181" w:rsidTr="009206BD">
        <w:trPr>
          <w:cantSplit/>
          <w:trHeight w:hRule="exact" w:val="254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Всего </w:t>
            </w:r>
          </w:p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зачетных единиц </w:t>
            </w:r>
          </w:p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(часов)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Семестр</w:t>
            </w:r>
          </w:p>
        </w:tc>
      </w:tr>
      <w:tr w:rsidR="007F634E" w:rsidRPr="004D4181" w:rsidTr="009206BD">
        <w:trPr>
          <w:cantSplit/>
          <w:trHeight w:hRule="exact" w:val="831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34E" w:rsidRPr="004D4181" w:rsidRDefault="007F634E" w:rsidP="009206BD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34E" w:rsidRPr="004D4181" w:rsidRDefault="007F634E" w:rsidP="009206BD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1D12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7F634E" w:rsidRPr="004D4181" w:rsidTr="009206BD">
        <w:trPr>
          <w:trHeight w:hRule="exact" w:val="24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696377" w:rsidRDefault="007F634E" w:rsidP="009206BD">
            <w:pPr>
              <w:pStyle w:val="1"/>
              <w:spacing w:line="23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36</w:t>
            </w:r>
            <w:r w:rsidRPr="006963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696377" w:rsidRDefault="007F634E" w:rsidP="009206BD">
            <w:pPr>
              <w:pStyle w:val="1"/>
              <w:spacing w:line="23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36</w:t>
            </w:r>
            <w:r w:rsidRPr="00696377">
              <w:rPr>
                <w:b/>
                <w:sz w:val="24"/>
                <w:szCs w:val="24"/>
              </w:rPr>
              <w:t>)</w:t>
            </w:r>
          </w:p>
        </w:tc>
      </w:tr>
      <w:tr w:rsidR="007F634E" w:rsidRPr="004D4181" w:rsidTr="009206BD">
        <w:trPr>
          <w:trHeight w:hRule="exact" w:val="2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004" w:rsidRDefault="007F634E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34004">
              <w:rPr>
                <w:b/>
                <w:sz w:val="24"/>
                <w:szCs w:val="24"/>
              </w:rPr>
              <w:t>0,45 (16)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004" w:rsidRDefault="007F634E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34004">
              <w:rPr>
                <w:b/>
                <w:sz w:val="24"/>
                <w:szCs w:val="24"/>
              </w:rPr>
              <w:t>0,45 (16)</w:t>
            </w:r>
          </w:p>
        </w:tc>
      </w:tr>
      <w:tr w:rsidR="007F634E" w:rsidRPr="004D4181" w:rsidTr="009206BD">
        <w:trPr>
          <w:trHeight w:hRule="exact"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pStyle w:val="21"/>
              <w:tabs>
                <w:tab w:val="left" w:pos="1425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7F634E" w:rsidRPr="004D4181" w:rsidTr="009206BD">
        <w:trPr>
          <w:trHeight w:hRule="exact"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</w:tr>
      <w:tr w:rsidR="007F634E" w:rsidRPr="004D4181" w:rsidTr="009206BD">
        <w:trPr>
          <w:trHeight w:hRule="exact"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lastRenderedPageBreak/>
              <w:t>семинарские занятия (СЗ)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(</w:t>
            </w:r>
            <w:r w:rsidRPr="001D12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7F634E" w:rsidRPr="004D4181" w:rsidTr="009206BD">
        <w:trPr>
          <w:trHeight w:hRule="exact" w:val="2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004" w:rsidRDefault="007F634E" w:rsidP="009206BD">
            <w:pPr>
              <w:jc w:val="center"/>
              <w:rPr>
                <w:b/>
              </w:rPr>
            </w:pPr>
            <w:r w:rsidRPr="00E34004">
              <w:rPr>
                <w:b/>
                <w:sz w:val="24"/>
                <w:szCs w:val="24"/>
              </w:rPr>
              <w:t>0,6 (</w:t>
            </w:r>
            <w:r w:rsidRPr="00E34004">
              <w:rPr>
                <w:b/>
                <w:sz w:val="24"/>
                <w:szCs w:val="24"/>
                <w:lang w:val="en-US"/>
              </w:rPr>
              <w:t>2</w:t>
            </w:r>
            <w:r w:rsidRPr="00E34004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004" w:rsidRDefault="007F634E" w:rsidP="009206BD">
            <w:pPr>
              <w:jc w:val="center"/>
              <w:rPr>
                <w:b/>
              </w:rPr>
            </w:pPr>
            <w:r w:rsidRPr="00E34004">
              <w:rPr>
                <w:b/>
                <w:sz w:val="24"/>
                <w:szCs w:val="24"/>
              </w:rPr>
              <w:t>0,6 (</w:t>
            </w:r>
            <w:r w:rsidRPr="00E34004">
              <w:rPr>
                <w:b/>
                <w:sz w:val="24"/>
                <w:szCs w:val="24"/>
                <w:lang w:val="en-US"/>
              </w:rPr>
              <w:t>2</w:t>
            </w:r>
            <w:r w:rsidRPr="00E34004">
              <w:rPr>
                <w:b/>
                <w:sz w:val="24"/>
                <w:szCs w:val="24"/>
              </w:rPr>
              <w:t>0)</w:t>
            </w:r>
          </w:p>
        </w:tc>
      </w:tr>
      <w:tr w:rsidR="007F634E" w:rsidRPr="004D4181" w:rsidTr="009206BD">
        <w:trPr>
          <w:trHeight w:hRule="exact" w:val="2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DC32BB" w:rsidRDefault="007F634E" w:rsidP="009206BD">
            <w:pPr>
              <w:jc w:val="center"/>
            </w:pPr>
            <w:r w:rsidRPr="00DC32BB">
              <w:rPr>
                <w:sz w:val="24"/>
                <w:szCs w:val="24"/>
              </w:rPr>
              <w:t>0,6 (</w:t>
            </w:r>
            <w:r w:rsidRPr="00DC32BB">
              <w:rPr>
                <w:sz w:val="24"/>
                <w:szCs w:val="24"/>
                <w:lang w:val="en-US"/>
              </w:rPr>
              <w:t>2</w:t>
            </w:r>
            <w:r w:rsidRPr="00DC32BB">
              <w:rPr>
                <w:sz w:val="24"/>
                <w:szCs w:val="24"/>
              </w:rPr>
              <w:t>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DC32BB" w:rsidRDefault="007F634E" w:rsidP="009206BD">
            <w:pPr>
              <w:jc w:val="center"/>
            </w:pPr>
            <w:r w:rsidRPr="00DC32BB">
              <w:rPr>
                <w:sz w:val="24"/>
                <w:szCs w:val="24"/>
              </w:rPr>
              <w:t>0,6 (</w:t>
            </w:r>
            <w:r w:rsidRPr="00DC32BB">
              <w:rPr>
                <w:sz w:val="24"/>
                <w:szCs w:val="24"/>
                <w:lang w:val="en-US"/>
              </w:rPr>
              <w:t>2</w:t>
            </w:r>
            <w:r w:rsidRPr="00DC32BB">
              <w:rPr>
                <w:sz w:val="24"/>
                <w:szCs w:val="24"/>
              </w:rPr>
              <w:t>0)</w:t>
            </w:r>
          </w:p>
        </w:tc>
      </w:tr>
      <w:tr w:rsidR="007F634E" w:rsidRPr="004D4181" w:rsidTr="009206BD">
        <w:trPr>
          <w:trHeight w:hRule="exact" w:val="2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ind w:firstLine="244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>реферат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CD695E" w:rsidRDefault="007F634E" w:rsidP="009206BD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</w:p>
        </w:tc>
      </w:tr>
      <w:tr w:rsidR="007F634E" w:rsidRPr="004D4181" w:rsidTr="009206BD">
        <w:trPr>
          <w:trHeight w:hRule="exact" w:val="6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34E" w:rsidRPr="004D4181" w:rsidRDefault="007F634E" w:rsidP="009206BD">
            <w:pPr>
              <w:pStyle w:val="1"/>
              <w:spacing w:line="232" w:lineRule="auto"/>
              <w:rPr>
                <w:b/>
                <w:sz w:val="24"/>
                <w:szCs w:val="24"/>
              </w:rPr>
            </w:pPr>
            <w:r w:rsidRPr="004D4181"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7F634E" w:rsidRPr="004D4181" w:rsidRDefault="007F634E" w:rsidP="007F634E">
      <w:pPr>
        <w:spacing w:line="232" w:lineRule="auto"/>
        <w:rPr>
          <w:b/>
          <w:bCs/>
          <w:szCs w:val="28"/>
        </w:rPr>
      </w:pPr>
    </w:p>
    <w:p w:rsidR="007F634E" w:rsidRPr="006D2661" w:rsidRDefault="007F634E" w:rsidP="007F634E">
      <w:pPr>
        <w:spacing w:line="232" w:lineRule="auto"/>
        <w:ind w:firstLine="709"/>
        <w:rPr>
          <w:b/>
          <w:bCs/>
          <w:szCs w:val="28"/>
          <w:lang w:val="en-US"/>
        </w:rPr>
      </w:pPr>
      <w:r w:rsidRPr="004D4181">
        <w:rPr>
          <w:b/>
          <w:bCs/>
          <w:szCs w:val="28"/>
        </w:rPr>
        <w:t xml:space="preserve">3 </w:t>
      </w:r>
      <w:r w:rsidR="006D2661">
        <w:rPr>
          <w:b/>
          <w:bCs/>
          <w:szCs w:val="28"/>
          <w:lang w:val="en-US"/>
        </w:rPr>
        <w:t>Самостоятельная работа</w:t>
      </w:r>
    </w:p>
    <w:p w:rsidR="007F634E" w:rsidRPr="004D4181" w:rsidRDefault="007F634E" w:rsidP="007F634E">
      <w:pPr>
        <w:spacing w:line="232" w:lineRule="auto"/>
        <w:ind w:firstLine="709"/>
        <w:rPr>
          <w:b/>
          <w:bCs/>
          <w:szCs w:val="28"/>
        </w:rPr>
      </w:pPr>
    </w:p>
    <w:p w:rsidR="007F634E" w:rsidRPr="007178E7" w:rsidRDefault="007F634E" w:rsidP="007F634E">
      <w:pPr>
        <w:rPr>
          <w:bCs/>
          <w:i/>
          <w:szCs w:val="28"/>
        </w:rPr>
      </w:pPr>
      <w:r w:rsidRPr="007F634E">
        <w:rPr>
          <w:bCs/>
          <w:i/>
          <w:szCs w:val="28"/>
        </w:rPr>
        <w:t xml:space="preserve">3.1 </w:t>
      </w:r>
      <w:r w:rsidRPr="007178E7">
        <w:rPr>
          <w:bCs/>
          <w:i/>
          <w:szCs w:val="28"/>
        </w:rPr>
        <w:t xml:space="preserve"> Содержание разделов и тем лекционного курса</w:t>
      </w:r>
    </w:p>
    <w:p w:rsidR="007F634E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highlight w:val="yellow"/>
          <w:lang w:val="ru-RU"/>
        </w:rPr>
      </w:pPr>
    </w:p>
    <w:p w:rsidR="007F634E" w:rsidRPr="007F634E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lang w:val="ru-RU"/>
        </w:rPr>
      </w:pPr>
      <w:r w:rsidRPr="007178E7">
        <w:rPr>
          <w:rFonts w:ascii="Times New Roman" w:hAnsi="Times New Roman"/>
          <w:b/>
          <w:i w:val="0"/>
          <w:sz w:val="28"/>
          <w:lang w:val="ru-RU"/>
        </w:rPr>
        <w:t>Модуль 1</w:t>
      </w:r>
      <w:r w:rsidRPr="008D5185">
        <w:rPr>
          <w:lang w:val="ru-RU"/>
        </w:rPr>
        <w:t xml:space="preserve"> </w:t>
      </w:r>
      <w:r w:rsidRPr="004861E6">
        <w:rPr>
          <w:rFonts w:ascii="Times New Roman" w:hAnsi="Times New Roman"/>
          <w:b/>
          <w:i w:val="0"/>
          <w:sz w:val="28"/>
          <w:lang w:val="ru-RU"/>
        </w:rPr>
        <w:t>Основные понятия инноватики</w:t>
      </w:r>
    </w:p>
    <w:p w:rsidR="007F634E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lang w:val="ru-RU"/>
        </w:rPr>
      </w:pPr>
      <w:r w:rsidRPr="00513281">
        <w:rPr>
          <w:rFonts w:ascii="Times New Roman" w:hAnsi="Times New Roman"/>
          <w:i w:val="0"/>
          <w:sz w:val="28"/>
          <w:lang w:val="ru-RU"/>
        </w:rPr>
        <w:t xml:space="preserve">Тема 1. </w:t>
      </w:r>
      <w:r w:rsidRPr="003A38CB">
        <w:rPr>
          <w:rFonts w:ascii="Times New Roman" w:hAnsi="Times New Roman"/>
          <w:i w:val="0"/>
          <w:sz w:val="28"/>
          <w:lang w:val="ru-RU"/>
        </w:rPr>
        <w:t xml:space="preserve">Определение инновации, новшества, инновационной деятельности, инновационного процесса. Этапы инновационного процесса. </w:t>
      </w:r>
      <w:r w:rsidRPr="009321A3">
        <w:rPr>
          <w:rFonts w:ascii="Times New Roman" w:hAnsi="Times New Roman"/>
          <w:i w:val="0"/>
          <w:sz w:val="28"/>
          <w:lang w:val="ru-RU"/>
        </w:rPr>
        <w:t xml:space="preserve">Длинные волны Кондратьева. </w:t>
      </w:r>
      <w:r>
        <w:rPr>
          <w:rFonts w:ascii="Times New Roman" w:hAnsi="Times New Roman"/>
          <w:i w:val="0"/>
          <w:sz w:val="28"/>
          <w:lang w:val="ru-RU"/>
        </w:rPr>
        <w:t xml:space="preserve">Деловые циклы Шумпетера. Технологические уклады Глазьева. Классификация инноваций по значимости, масштабу. Основные типы инновационных предприятий. </w:t>
      </w:r>
      <w:r w:rsidRPr="00255EB4">
        <w:rPr>
          <w:rFonts w:ascii="Times New Roman" w:hAnsi="Times New Roman"/>
          <w:i w:val="0"/>
          <w:sz w:val="28"/>
          <w:lang w:val="ru-RU"/>
        </w:rPr>
        <w:t>Инфраструктура рынка инноваций.</w:t>
      </w:r>
    </w:p>
    <w:p w:rsidR="007F634E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lang w:val="ru-RU"/>
        </w:rPr>
      </w:pPr>
    </w:p>
    <w:p w:rsidR="007F634E" w:rsidRPr="00F57A22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lang w:val="ru-RU"/>
        </w:rPr>
      </w:pPr>
      <w:r>
        <w:rPr>
          <w:rFonts w:ascii="Times New Roman" w:hAnsi="Times New Roman"/>
          <w:b/>
          <w:i w:val="0"/>
          <w:sz w:val="28"/>
          <w:lang w:val="ru-RU"/>
        </w:rPr>
        <w:t xml:space="preserve">Модуль 2 </w:t>
      </w:r>
      <w:r w:rsidRPr="00151EE1">
        <w:rPr>
          <w:rFonts w:ascii="Times New Roman" w:hAnsi="Times New Roman"/>
          <w:b/>
          <w:i w:val="0"/>
          <w:sz w:val="28"/>
          <w:lang w:val="ru-RU"/>
        </w:rPr>
        <w:t>Государственное регулирование инновационной деятельно</w:t>
      </w:r>
      <w:r>
        <w:rPr>
          <w:rFonts w:ascii="Times New Roman" w:hAnsi="Times New Roman"/>
          <w:b/>
          <w:i w:val="0"/>
          <w:sz w:val="28"/>
          <w:lang w:val="ru-RU"/>
        </w:rPr>
        <w:t>сти</w:t>
      </w:r>
    </w:p>
    <w:p w:rsidR="007F634E" w:rsidRPr="005873FF" w:rsidRDefault="007F634E" w:rsidP="007F634E">
      <w:pPr>
        <w:pStyle w:val="FR1"/>
        <w:spacing w:before="0"/>
        <w:ind w:left="0" w:firstLine="68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Тема </w:t>
      </w:r>
      <w:r w:rsidRPr="007F634E">
        <w:rPr>
          <w:rFonts w:ascii="Times New Roman" w:hAnsi="Times New Roman"/>
          <w:i w:val="0"/>
          <w:sz w:val="28"/>
          <w:lang w:val="ru-RU"/>
        </w:rPr>
        <w:t>2</w:t>
      </w:r>
      <w:r w:rsidRPr="00513281">
        <w:rPr>
          <w:rFonts w:ascii="Times New Roman" w:hAnsi="Times New Roman"/>
          <w:i w:val="0"/>
          <w:sz w:val="28"/>
          <w:lang w:val="ru-RU"/>
        </w:rPr>
        <w:t xml:space="preserve">. </w:t>
      </w:r>
      <w:r>
        <w:rPr>
          <w:rFonts w:ascii="Times New Roman" w:hAnsi="Times New Roman"/>
          <w:i w:val="0"/>
          <w:iCs/>
          <w:sz w:val="28"/>
          <w:szCs w:val="28"/>
          <w:lang w:val="ru-RU"/>
        </w:rPr>
        <w:t xml:space="preserve">Функции государства в инновационной сфере. </w:t>
      </w:r>
      <w:r w:rsidRPr="00AB7010">
        <w:rPr>
          <w:rFonts w:ascii="Times New Roman" w:hAnsi="Times New Roman"/>
          <w:i w:val="0"/>
          <w:sz w:val="28"/>
          <w:szCs w:val="28"/>
          <w:lang w:val="ru-RU"/>
        </w:rPr>
        <w:t xml:space="preserve">Сущность и структурные элементы научно-технической и инновационной политики. Приоритеты в научно-технической политике. </w:t>
      </w:r>
      <w:r w:rsidRPr="00DD1B9C">
        <w:rPr>
          <w:rFonts w:ascii="Times New Roman" w:hAnsi="Times New Roman"/>
          <w:i w:val="0"/>
          <w:sz w:val="28"/>
          <w:szCs w:val="28"/>
          <w:lang w:val="ru-RU"/>
        </w:rPr>
        <w:t>Формы государственного регулирования инновационных процессов. Государственные  инновационные программы.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Основные организационные структуры поддержки инноваций: бизнес-инкубаторы, технопарки, технополисы.</w:t>
      </w:r>
    </w:p>
    <w:p w:rsidR="007F634E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634E" w:rsidRPr="00BD26B6" w:rsidRDefault="007F634E" w:rsidP="007F634E">
      <w:pPr>
        <w:pStyle w:val="FR1"/>
        <w:spacing w:before="0"/>
        <w:ind w:firstLine="62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Модуль 3 </w:t>
      </w:r>
      <w:r w:rsidRPr="007A0183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Интеллектуальная собственность. </w:t>
      </w:r>
    </w:p>
    <w:p w:rsidR="007F634E" w:rsidRPr="008F350B" w:rsidRDefault="007F634E" w:rsidP="007F634E">
      <w:pPr>
        <w:pStyle w:val="FR1"/>
        <w:spacing w:before="0"/>
        <w:ind w:firstLine="62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Тема </w:t>
      </w:r>
      <w:r w:rsidRPr="007F634E">
        <w:rPr>
          <w:rFonts w:ascii="Times New Roman" w:hAnsi="Times New Roman"/>
          <w:i w:val="0"/>
          <w:sz w:val="28"/>
          <w:lang w:val="ru-RU"/>
        </w:rPr>
        <w:t>3</w:t>
      </w:r>
      <w:r w:rsidRPr="00513281">
        <w:rPr>
          <w:rFonts w:ascii="Times New Roman" w:hAnsi="Times New Roman"/>
          <w:i w:val="0"/>
          <w:sz w:val="28"/>
          <w:lang w:val="ru-RU"/>
        </w:rPr>
        <w:t xml:space="preserve">. </w:t>
      </w:r>
      <w:r w:rsidRPr="00A94C77">
        <w:rPr>
          <w:rFonts w:ascii="Times New Roman" w:hAnsi="Times New Roman"/>
          <w:i w:val="0"/>
          <w:sz w:val="28"/>
          <w:szCs w:val="28"/>
          <w:lang w:val="ru-RU"/>
        </w:rPr>
        <w:t xml:space="preserve">Интеллектуальная деятельность. Виды и объекты интеллектуальной собственности (ОИС). </w:t>
      </w:r>
      <w:r w:rsidRPr="009851EA">
        <w:rPr>
          <w:rFonts w:ascii="Times New Roman" w:hAnsi="Times New Roman"/>
          <w:bCs/>
          <w:i w:val="0"/>
          <w:sz w:val="28"/>
          <w:szCs w:val="28"/>
          <w:lang w:val="ru-RU"/>
        </w:rPr>
        <w:t>Система правовой охраны интеллектуальной собственности</w:t>
      </w:r>
      <w:r>
        <w:rPr>
          <w:rFonts w:ascii="Times New Roman" w:hAnsi="Times New Roman"/>
          <w:b/>
          <w:bCs/>
          <w:i w:val="0"/>
          <w:sz w:val="28"/>
          <w:szCs w:val="28"/>
          <w:lang w:val="ru-RU"/>
        </w:rPr>
        <w:t xml:space="preserve">. </w:t>
      </w:r>
      <w:r w:rsidRPr="009851EA">
        <w:rPr>
          <w:rFonts w:ascii="Times New Roman" w:hAnsi="Times New Roman"/>
          <w:bCs/>
          <w:i w:val="0"/>
          <w:sz w:val="28"/>
          <w:szCs w:val="28"/>
          <w:lang w:val="ru-RU"/>
        </w:rPr>
        <w:t>Виды прав, срок охраны прав.</w:t>
      </w:r>
      <w:r w:rsidRPr="009851EA">
        <w:rPr>
          <w:rFonts w:ascii="Times New Roman" w:hAnsi="Times New Roman"/>
          <w:b/>
          <w:bCs/>
          <w:i w:val="0"/>
          <w:sz w:val="28"/>
          <w:szCs w:val="28"/>
          <w:lang w:val="ru-RU"/>
        </w:rPr>
        <w:t xml:space="preserve"> </w:t>
      </w:r>
      <w:r w:rsidRPr="000F0B6D">
        <w:rPr>
          <w:rFonts w:ascii="Times New Roman" w:hAnsi="Times New Roman"/>
          <w:i w:val="0"/>
          <w:sz w:val="28"/>
          <w:szCs w:val="28"/>
          <w:lang w:val="ru-RU"/>
        </w:rPr>
        <w:t>Авторское право. Объекты авторского права. П</w:t>
      </w:r>
      <w:r>
        <w:rPr>
          <w:rFonts w:ascii="Times New Roman" w:hAnsi="Times New Roman"/>
          <w:i w:val="0"/>
          <w:sz w:val="28"/>
          <w:szCs w:val="28"/>
          <w:lang w:val="ru-RU"/>
        </w:rPr>
        <w:t>ромышленная собственность. Сред</w:t>
      </w:r>
      <w:r w:rsidRPr="000F0B6D">
        <w:rPr>
          <w:rFonts w:ascii="Times New Roman" w:hAnsi="Times New Roman"/>
          <w:i w:val="0"/>
          <w:sz w:val="28"/>
          <w:szCs w:val="28"/>
          <w:lang w:val="ru-RU"/>
        </w:rPr>
        <w:t>ства индивидуализации товаров и услуг. Патентное право. Объекты патентного права. Классификация охранных документов.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226EA">
        <w:rPr>
          <w:rFonts w:ascii="Times New Roman" w:hAnsi="Times New Roman"/>
          <w:bCs/>
          <w:i w:val="0"/>
          <w:sz w:val="28"/>
          <w:szCs w:val="28"/>
          <w:lang w:val="ru-RU"/>
        </w:rPr>
        <w:t>Передача прав на ОИС (лицензионные договоры, платежи, авторские договоры).</w:t>
      </w:r>
      <w:r w:rsidRPr="007226E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0F0B6D">
        <w:rPr>
          <w:rFonts w:ascii="Times New Roman" w:hAnsi="Times New Roman"/>
          <w:bCs/>
          <w:i w:val="0"/>
          <w:sz w:val="28"/>
          <w:szCs w:val="28"/>
          <w:lang w:val="ru-RU"/>
        </w:rPr>
        <w:t>Право на коммерческую тайну (общие вопросы конфиденциальной информации, коммерческая тайна, ноу-хау, предотвращение утечки конфиденциальной информации).</w:t>
      </w:r>
    </w:p>
    <w:p w:rsidR="007F634E" w:rsidRPr="000F0B6D" w:rsidRDefault="007F634E" w:rsidP="007F634E">
      <w:pPr>
        <w:pStyle w:val="FR1"/>
        <w:spacing w:before="0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F634E" w:rsidRPr="00BD26B6" w:rsidRDefault="007F634E" w:rsidP="007F634E">
      <w:pPr>
        <w:pStyle w:val="FR1"/>
        <w:spacing w:before="0"/>
        <w:ind w:left="0" w:firstLine="72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Модуль 4 </w:t>
      </w:r>
      <w:r w:rsidRPr="001A20AC">
        <w:rPr>
          <w:rFonts w:ascii="Times New Roman" w:hAnsi="Times New Roman"/>
          <w:b/>
          <w:i w:val="0"/>
          <w:sz w:val="28"/>
          <w:szCs w:val="28"/>
          <w:lang w:val="ru-RU"/>
        </w:rPr>
        <w:t>Маркетинг инноваций</w:t>
      </w:r>
    </w:p>
    <w:p w:rsidR="007F634E" w:rsidRPr="00C829F1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Тема </w:t>
      </w:r>
      <w:r w:rsidRPr="007F634E">
        <w:rPr>
          <w:rFonts w:ascii="Times New Roman" w:hAnsi="Times New Roman"/>
          <w:i w:val="0"/>
          <w:sz w:val="28"/>
          <w:lang w:val="ru-RU"/>
        </w:rPr>
        <w:t>4</w:t>
      </w:r>
      <w:r w:rsidRPr="00513281">
        <w:rPr>
          <w:rFonts w:ascii="Times New Roman" w:hAnsi="Times New Roman"/>
          <w:i w:val="0"/>
          <w:sz w:val="28"/>
          <w:lang w:val="ru-RU"/>
        </w:rPr>
        <w:t xml:space="preserve">. </w:t>
      </w:r>
      <w:r w:rsidRPr="00354378">
        <w:rPr>
          <w:rFonts w:ascii="Times New Roman" w:hAnsi="Times New Roman"/>
          <w:i w:val="0"/>
          <w:sz w:val="28"/>
          <w:szCs w:val="28"/>
          <w:lang w:val="ru-RU"/>
        </w:rPr>
        <w:t>Значимость маркетинга в инновационной сфере, цели, задачи.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5F37D7">
        <w:rPr>
          <w:rFonts w:ascii="Times New Roman" w:hAnsi="Times New Roman"/>
          <w:i w:val="0"/>
          <w:sz w:val="28"/>
          <w:szCs w:val="28"/>
          <w:lang w:val="ru-RU"/>
        </w:rPr>
        <w:t xml:space="preserve">Основные проблемы управления разработкой и продвижением нового продукта. </w:t>
      </w:r>
      <w:r>
        <w:rPr>
          <w:rFonts w:ascii="Times New Roman" w:hAnsi="Times New Roman"/>
          <w:i w:val="0"/>
          <w:sz w:val="28"/>
          <w:szCs w:val="28"/>
          <w:lang w:val="ru-RU"/>
        </w:rPr>
        <w:t>Особенности рынка инноваций. Понятие «коммерциализируемость». Модели коммерциализации новшеств.</w:t>
      </w:r>
      <w:r w:rsidRPr="002501A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Проведение маркетингового исследования рынка по новому продукту и его позиционирование. </w:t>
      </w:r>
      <w:r w:rsidRPr="000D2DF2">
        <w:rPr>
          <w:rFonts w:ascii="Times New Roman" w:hAnsi="Times New Roman"/>
          <w:i w:val="0"/>
          <w:sz w:val="28"/>
          <w:szCs w:val="28"/>
          <w:lang w:val="ru-RU"/>
        </w:rPr>
        <w:t>Маркетинговые инструменты продвижения ново</w:t>
      </w:r>
      <w:r>
        <w:rPr>
          <w:rFonts w:ascii="Times New Roman" w:hAnsi="Times New Roman"/>
          <w:i w:val="0"/>
          <w:sz w:val="28"/>
          <w:szCs w:val="28"/>
          <w:lang w:val="ru-RU"/>
        </w:rPr>
        <w:t>й технологии</w:t>
      </w:r>
      <w:r w:rsidRPr="000D2DF2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Маркетинговые с</w:t>
      </w:r>
      <w:r w:rsidRPr="002501AD">
        <w:rPr>
          <w:rFonts w:ascii="Times New Roman" w:hAnsi="Times New Roman"/>
          <w:i w:val="0"/>
          <w:sz w:val="28"/>
          <w:szCs w:val="28"/>
          <w:lang w:val="ru-RU"/>
        </w:rPr>
        <w:t>трате</w:t>
      </w:r>
      <w:r>
        <w:rPr>
          <w:rFonts w:ascii="Times New Roman" w:hAnsi="Times New Roman"/>
          <w:i w:val="0"/>
          <w:sz w:val="28"/>
          <w:szCs w:val="28"/>
          <w:lang w:val="ru-RU"/>
        </w:rPr>
        <w:t>гии выхода</w:t>
      </w:r>
      <w:r w:rsidRPr="002501AD">
        <w:rPr>
          <w:rFonts w:ascii="Times New Roman" w:hAnsi="Times New Roman"/>
          <w:i w:val="0"/>
          <w:sz w:val="28"/>
          <w:szCs w:val="28"/>
          <w:lang w:val="ru-RU"/>
        </w:rPr>
        <w:t xml:space="preserve"> на рынок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F634E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7F634E" w:rsidRPr="00BD26B6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Модуль 5</w:t>
      </w:r>
      <w:r w:rsidRPr="004473A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Основы управления</w:t>
      </w:r>
      <w:r w:rsidRPr="004473A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инновационным проектом. Оценка эффективности инновационного проекта</w:t>
      </w:r>
    </w:p>
    <w:p w:rsidR="007F634E" w:rsidRPr="00C20C87" w:rsidRDefault="007F634E" w:rsidP="007F634E">
      <w:pPr>
        <w:pStyle w:val="1"/>
        <w:spacing w:line="232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sz w:val="28"/>
        </w:rPr>
        <w:t>Тема</w:t>
      </w:r>
      <w:r w:rsidRPr="00BD26B6">
        <w:rPr>
          <w:i/>
          <w:sz w:val="28"/>
        </w:rPr>
        <w:t>5</w:t>
      </w:r>
      <w:r w:rsidRPr="00513281">
        <w:rPr>
          <w:i/>
          <w:sz w:val="28"/>
        </w:rPr>
        <w:t xml:space="preserve">. </w:t>
      </w:r>
      <w:r w:rsidRPr="00261975">
        <w:rPr>
          <w:sz w:val="28"/>
          <w:szCs w:val="28"/>
        </w:rPr>
        <w:t xml:space="preserve">Понятие и сущность инновационных проектов. Виды и содержание инновационных проектов. </w:t>
      </w:r>
      <w:r w:rsidRPr="00C20C87">
        <w:rPr>
          <w:sz w:val="28"/>
          <w:szCs w:val="28"/>
        </w:rPr>
        <w:t>Разработка концепции проекта. Планирование инновационного проекта. Оформление проектной документации. Определения бизнес-плана. Цели, содержание и инновационная составляющая  основных разделов бизнес-плана. Последовательность разработки бизнес-плана. Принципы оценки эффективности инновационных проектов. Показатели экономической эффективности. Чистый дисконтированный доход. Внутренняя норма доходности. Индекс доходности. Срок окупаемости.</w:t>
      </w:r>
    </w:p>
    <w:p w:rsidR="007F634E" w:rsidRPr="004473A6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634E" w:rsidRPr="00BD26B6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Модуль 6</w:t>
      </w:r>
      <w:r w:rsidRPr="004473A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Финансирование инновационной деятельности </w:t>
      </w:r>
    </w:p>
    <w:p w:rsidR="007F634E" w:rsidRPr="00147BFC" w:rsidRDefault="007F634E" w:rsidP="007F634E">
      <w:pPr>
        <w:pStyle w:val="FR1"/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Тема </w:t>
      </w:r>
      <w:r w:rsidRPr="007F634E">
        <w:rPr>
          <w:rFonts w:ascii="Times New Roman" w:hAnsi="Times New Roman"/>
          <w:i w:val="0"/>
          <w:sz w:val="28"/>
          <w:lang w:val="ru-RU"/>
        </w:rPr>
        <w:t>6</w:t>
      </w:r>
      <w:r w:rsidRPr="00513281">
        <w:rPr>
          <w:rFonts w:ascii="Times New Roman" w:hAnsi="Times New Roman"/>
          <w:i w:val="0"/>
          <w:sz w:val="28"/>
          <w:lang w:val="ru-RU"/>
        </w:rPr>
        <w:t xml:space="preserve">. </w:t>
      </w:r>
      <w:r w:rsidRPr="000F4988">
        <w:rPr>
          <w:rFonts w:ascii="Times New Roman" w:hAnsi="Times New Roman"/>
          <w:i w:val="0"/>
          <w:sz w:val="28"/>
          <w:szCs w:val="28"/>
          <w:lang w:val="ru-RU"/>
        </w:rPr>
        <w:t>Источники финансирования инноваций. Финансово-кредитная поддержка инновационной деятельности. Цели и инвестиционные приоритеты различных источников. Формы финансирования инноваций. Государственные источники.</w:t>
      </w:r>
      <w:r w:rsidRPr="00C14B43">
        <w:rPr>
          <w:lang w:val="ru-RU"/>
        </w:rPr>
        <w:t xml:space="preserve"> </w:t>
      </w:r>
      <w:r w:rsidRPr="006635E2">
        <w:rPr>
          <w:rFonts w:ascii="Times New Roman" w:hAnsi="Times New Roman"/>
          <w:i w:val="0"/>
          <w:sz w:val="28"/>
          <w:szCs w:val="28"/>
          <w:lang w:val="ru-RU"/>
        </w:rPr>
        <w:t>Внебюджетные источники.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6635E2">
        <w:rPr>
          <w:rFonts w:ascii="Times New Roman" w:hAnsi="Times New Roman"/>
          <w:i w:val="0"/>
          <w:sz w:val="28"/>
          <w:szCs w:val="28"/>
          <w:lang w:val="ru-RU"/>
        </w:rPr>
        <w:t xml:space="preserve">Оценка 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6635E2">
        <w:rPr>
          <w:rFonts w:ascii="Times New Roman" w:hAnsi="Times New Roman"/>
          <w:i w:val="0"/>
          <w:sz w:val="28"/>
          <w:szCs w:val="28"/>
          <w:lang w:val="ru-RU"/>
        </w:rPr>
        <w:t xml:space="preserve"> расчет потребности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финансирования</w:t>
      </w:r>
      <w:r w:rsidRPr="006635E2">
        <w:rPr>
          <w:rFonts w:ascii="Times New Roman" w:hAnsi="Times New Roman"/>
          <w:i w:val="0"/>
          <w:sz w:val="28"/>
          <w:szCs w:val="28"/>
          <w:lang w:val="ru-RU"/>
        </w:rPr>
        <w:t>. Венчурные фонды, «бизнес-ангелы».</w:t>
      </w:r>
    </w:p>
    <w:p w:rsidR="007F634E" w:rsidRPr="00BD26B6" w:rsidRDefault="007F634E" w:rsidP="007F634E">
      <w:pPr>
        <w:rPr>
          <w:bCs/>
          <w:szCs w:val="28"/>
          <w:highlight w:val="yellow"/>
        </w:rPr>
      </w:pPr>
    </w:p>
    <w:p w:rsidR="007F634E" w:rsidRPr="007F634E" w:rsidRDefault="007F634E" w:rsidP="007F634E">
      <w:pPr>
        <w:ind w:firstLine="709"/>
        <w:rPr>
          <w:bCs/>
          <w:i/>
          <w:szCs w:val="28"/>
        </w:rPr>
      </w:pPr>
      <w:r>
        <w:rPr>
          <w:bCs/>
          <w:i/>
          <w:szCs w:val="28"/>
        </w:rPr>
        <w:t>3.</w:t>
      </w:r>
      <w:r w:rsidRPr="007F634E">
        <w:rPr>
          <w:bCs/>
          <w:i/>
          <w:szCs w:val="28"/>
        </w:rPr>
        <w:t>2</w:t>
      </w:r>
      <w:r w:rsidRPr="00BF5D7E">
        <w:rPr>
          <w:bCs/>
          <w:i/>
          <w:szCs w:val="28"/>
        </w:rPr>
        <w:t xml:space="preserve"> Самостоятельная работа</w:t>
      </w:r>
      <w:r w:rsidRPr="007F634E">
        <w:rPr>
          <w:bCs/>
          <w:i/>
          <w:szCs w:val="28"/>
        </w:rPr>
        <w:t xml:space="preserve"> по </w:t>
      </w:r>
      <w:r>
        <w:rPr>
          <w:bCs/>
          <w:i/>
          <w:szCs w:val="28"/>
        </w:rPr>
        <w:t>разде</w:t>
      </w:r>
      <w:r w:rsidRPr="007F634E">
        <w:rPr>
          <w:bCs/>
          <w:i/>
          <w:szCs w:val="28"/>
        </w:rPr>
        <w:t>лам</w:t>
      </w:r>
      <w:r w:rsidRPr="007178E7">
        <w:rPr>
          <w:bCs/>
          <w:i/>
          <w:szCs w:val="28"/>
        </w:rPr>
        <w:t xml:space="preserve"> и тем</w:t>
      </w:r>
      <w:r w:rsidRPr="007F634E">
        <w:rPr>
          <w:bCs/>
          <w:i/>
          <w:szCs w:val="28"/>
        </w:rPr>
        <w:t>ам</w:t>
      </w:r>
      <w:r w:rsidRPr="007178E7">
        <w:rPr>
          <w:bCs/>
          <w:i/>
          <w:szCs w:val="28"/>
        </w:rPr>
        <w:t xml:space="preserve"> курса</w:t>
      </w:r>
    </w:p>
    <w:p w:rsidR="007F634E" w:rsidRPr="002A7461" w:rsidRDefault="007F634E" w:rsidP="007F634E">
      <w:pPr>
        <w:ind w:firstLine="709"/>
        <w:rPr>
          <w:szCs w:val="28"/>
          <w:highlight w:val="yellow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812"/>
      </w:tblGrid>
      <w:tr w:rsidR="007F634E" w:rsidRPr="004D4181" w:rsidTr="007F634E">
        <w:trPr>
          <w:trHeight w:hRule="exact" w:val="12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ind w:firstLine="9"/>
              <w:jc w:val="center"/>
              <w:rPr>
                <w:sz w:val="24"/>
                <w:szCs w:val="24"/>
              </w:rPr>
            </w:pPr>
            <w:r w:rsidRPr="004D4181">
              <w:rPr>
                <w:sz w:val="24"/>
                <w:szCs w:val="24"/>
              </w:rPr>
              <w:t xml:space="preserve">№ </w:t>
            </w:r>
          </w:p>
          <w:p w:rsidR="007F634E" w:rsidRPr="004D4181" w:rsidRDefault="007F634E" w:rsidP="009206BD">
            <w:pPr>
              <w:pStyle w:val="1"/>
              <w:ind w:firstLine="9"/>
              <w:jc w:val="center"/>
              <w:rPr>
                <w:sz w:val="24"/>
                <w:szCs w:val="24"/>
              </w:rPr>
            </w:pPr>
            <w:proofErr w:type="gramStart"/>
            <w:r w:rsidRPr="004D4181">
              <w:rPr>
                <w:sz w:val="24"/>
                <w:szCs w:val="24"/>
              </w:rPr>
              <w:t>п</w:t>
            </w:r>
            <w:proofErr w:type="gramEnd"/>
            <w:r w:rsidRPr="004D4181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самостоятельной работы</w:t>
            </w:r>
          </w:p>
          <w:p w:rsidR="007F634E" w:rsidRPr="004D4181" w:rsidRDefault="007F634E" w:rsidP="009206BD">
            <w:pPr>
              <w:pStyle w:val="1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F634E" w:rsidRPr="00E34BAA" w:rsidTr="007F634E">
        <w:trPr>
          <w:trHeight w:hRule="exact" w:val="8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615B75" w:rsidRDefault="007F634E" w:rsidP="009206BD">
            <w:pPr>
              <w:pStyle w:val="1"/>
              <w:rPr>
                <w:sz w:val="24"/>
                <w:szCs w:val="24"/>
              </w:rPr>
            </w:pPr>
            <w:r w:rsidRPr="00123049">
              <w:rPr>
                <w:sz w:val="24"/>
                <w:szCs w:val="24"/>
              </w:rPr>
              <w:t>Модуль 1. Основные понятия инноватики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BAA" w:rsidRDefault="007F634E" w:rsidP="009206BD">
            <w:pPr>
              <w:tabs>
                <w:tab w:val="left" w:pos="1425"/>
                <w:tab w:val="left" w:pos="5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B75">
              <w:rPr>
                <w:sz w:val="24"/>
                <w:szCs w:val="24"/>
              </w:rPr>
              <w:t>зучение теоретического материала</w:t>
            </w:r>
            <w:r>
              <w:rPr>
                <w:sz w:val="24"/>
                <w:szCs w:val="24"/>
              </w:rPr>
              <w:t>. Индивидуальная подготовка доклада.</w:t>
            </w:r>
            <w:r>
              <w:rPr>
                <w:sz w:val="24"/>
                <w:szCs w:val="24"/>
              </w:rPr>
              <w:tab/>
            </w:r>
          </w:p>
        </w:tc>
      </w:tr>
      <w:tr w:rsidR="007F634E" w:rsidRPr="00E34BAA" w:rsidTr="007F634E">
        <w:trPr>
          <w:trHeight w:hRule="exact" w:val="8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4D4181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F634E" w:rsidRPr="004D4181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6139C1" w:rsidRDefault="007F634E" w:rsidP="009206BD">
            <w:pPr>
              <w:pStyle w:val="1"/>
              <w:rPr>
                <w:sz w:val="24"/>
                <w:szCs w:val="24"/>
              </w:rPr>
            </w:pPr>
            <w:r w:rsidRPr="00123049">
              <w:rPr>
                <w:sz w:val="24"/>
                <w:szCs w:val="24"/>
              </w:rPr>
              <w:t>Модуль 2. Государственное регулирование инноваци</w:t>
            </w:r>
            <w:r>
              <w:rPr>
                <w:sz w:val="24"/>
                <w:szCs w:val="24"/>
              </w:rPr>
              <w:t>онной деятель</w:t>
            </w:r>
            <w:r w:rsidRPr="00123049">
              <w:rPr>
                <w:sz w:val="24"/>
                <w:szCs w:val="24"/>
              </w:rPr>
              <w:t>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BAA" w:rsidRDefault="007F634E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B75">
              <w:rPr>
                <w:sz w:val="24"/>
                <w:szCs w:val="24"/>
              </w:rPr>
              <w:t>зучение теоретического материала</w:t>
            </w:r>
            <w:r>
              <w:rPr>
                <w:sz w:val="24"/>
                <w:szCs w:val="24"/>
              </w:rPr>
              <w:t xml:space="preserve">. Индивидуальная подготовка доклада. </w:t>
            </w:r>
          </w:p>
        </w:tc>
      </w:tr>
      <w:tr w:rsidR="007F634E" w:rsidRPr="00E34BAA" w:rsidTr="007F634E">
        <w:trPr>
          <w:trHeight w:hRule="exact" w:val="9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rPr>
                <w:sz w:val="24"/>
                <w:szCs w:val="24"/>
              </w:rPr>
            </w:pPr>
            <w:r w:rsidRPr="00123049">
              <w:rPr>
                <w:sz w:val="24"/>
                <w:szCs w:val="24"/>
              </w:rPr>
              <w:t>Модуль 3. Интеллектуальная собственность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BAA" w:rsidRDefault="007F634E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B75">
              <w:rPr>
                <w:sz w:val="24"/>
                <w:szCs w:val="24"/>
              </w:rPr>
              <w:t>зучение теоретического материала</w:t>
            </w:r>
            <w:r>
              <w:rPr>
                <w:sz w:val="24"/>
                <w:szCs w:val="24"/>
              </w:rPr>
              <w:t xml:space="preserve">. Осуществлению патентного поиска на электронных ресурсах сайта </w:t>
            </w:r>
            <w:r w:rsidRPr="008D1E1C">
              <w:rPr>
                <w:sz w:val="24"/>
                <w:szCs w:val="24"/>
              </w:rPr>
              <w:t>ФГУ ФИПС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F634E" w:rsidRPr="00E34BAA" w:rsidTr="007F634E">
        <w:trPr>
          <w:trHeight w:hRule="exact" w:val="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rPr>
                <w:sz w:val="24"/>
                <w:szCs w:val="24"/>
              </w:rPr>
            </w:pPr>
            <w:r w:rsidRPr="00696BA9">
              <w:rPr>
                <w:sz w:val="24"/>
                <w:szCs w:val="24"/>
              </w:rPr>
              <w:t>Модуль 4. Маркетинг инноваций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BAA" w:rsidRDefault="007F634E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B75">
              <w:rPr>
                <w:sz w:val="24"/>
                <w:szCs w:val="24"/>
              </w:rPr>
              <w:t>зучение теоретического материала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7F634E" w:rsidRPr="00E34BAA" w:rsidTr="007F634E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rPr>
                <w:sz w:val="24"/>
                <w:szCs w:val="24"/>
              </w:rPr>
            </w:pPr>
            <w:r w:rsidRPr="00696BA9">
              <w:rPr>
                <w:sz w:val="24"/>
                <w:szCs w:val="24"/>
              </w:rPr>
              <w:t>Модуль 5. Финансирование инновационной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BAA" w:rsidRDefault="007F634E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B75">
              <w:rPr>
                <w:sz w:val="24"/>
                <w:szCs w:val="24"/>
              </w:rPr>
              <w:t>зучение теоретического материала</w:t>
            </w:r>
            <w:r>
              <w:rPr>
                <w:sz w:val="24"/>
                <w:szCs w:val="24"/>
              </w:rPr>
              <w:t>. Индивидуальная подготовка доклада.</w:t>
            </w:r>
          </w:p>
        </w:tc>
      </w:tr>
      <w:tr w:rsidR="007F634E" w:rsidRPr="00E34BAA" w:rsidTr="007F634E">
        <w:trPr>
          <w:trHeight w:hRule="exact" w:val="14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Default="007F634E" w:rsidP="009206BD">
            <w:pPr>
              <w:pStyle w:val="1"/>
              <w:rPr>
                <w:sz w:val="24"/>
                <w:szCs w:val="24"/>
              </w:rPr>
            </w:pPr>
            <w:r w:rsidRPr="00696BA9">
              <w:rPr>
                <w:sz w:val="24"/>
                <w:szCs w:val="24"/>
              </w:rPr>
              <w:t>Модуль 6  Основы управления инновационным проектом. Оценка эффективности инновационного проекта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4E" w:rsidRPr="00E34BAA" w:rsidRDefault="007F634E" w:rsidP="009206BD">
            <w:pPr>
              <w:numPr>
                <w:ilvl w:val="12"/>
                <w:numId w:val="0"/>
              </w:numPr>
              <w:tabs>
                <w:tab w:val="left" w:pos="0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15B75">
              <w:rPr>
                <w:sz w:val="24"/>
                <w:szCs w:val="24"/>
              </w:rPr>
              <w:t>зучение теоретического материала</w:t>
            </w:r>
            <w:r>
              <w:rPr>
                <w:sz w:val="24"/>
                <w:szCs w:val="24"/>
              </w:rPr>
              <w:t>. Групповая работа: подготовка презентации</w:t>
            </w:r>
            <w:r w:rsidRPr="000F2164">
              <w:rPr>
                <w:sz w:val="24"/>
                <w:szCs w:val="24"/>
              </w:rPr>
              <w:t xml:space="preserve"> собственно</w:t>
            </w:r>
            <w:r>
              <w:rPr>
                <w:sz w:val="24"/>
                <w:szCs w:val="24"/>
              </w:rPr>
              <w:t>й</w:t>
            </w:r>
            <w:r w:rsidRPr="000F2164">
              <w:rPr>
                <w:sz w:val="24"/>
                <w:szCs w:val="24"/>
              </w:rPr>
              <w:t xml:space="preserve"> (группо</w:t>
            </w:r>
            <w:r>
              <w:rPr>
                <w:sz w:val="24"/>
                <w:szCs w:val="24"/>
              </w:rPr>
              <w:t>вой</w:t>
            </w:r>
            <w:r w:rsidRPr="000F2164">
              <w:rPr>
                <w:sz w:val="24"/>
                <w:szCs w:val="24"/>
              </w:rPr>
              <w:t>) инновац</w:t>
            </w:r>
            <w:r>
              <w:rPr>
                <w:sz w:val="24"/>
                <w:szCs w:val="24"/>
              </w:rPr>
              <w:t xml:space="preserve">ии в формате </w:t>
            </w:r>
            <w:r>
              <w:rPr>
                <w:sz w:val="24"/>
                <w:szCs w:val="24"/>
                <w:lang w:val="en-US"/>
              </w:rPr>
              <w:t>PowerPoint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7F634E" w:rsidRPr="002A7461" w:rsidRDefault="007F634E" w:rsidP="007F634E">
      <w:pPr>
        <w:rPr>
          <w:szCs w:val="28"/>
          <w:highlight w:val="yellow"/>
        </w:rPr>
      </w:pPr>
    </w:p>
    <w:p w:rsidR="007F634E" w:rsidRDefault="007F634E" w:rsidP="007F634E">
      <w:pPr>
        <w:ind w:firstLine="709"/>
        <w:rPr>
          <w:szCs w:val="28"/>
        </w:rPr>
      </w:pPr>
      <w:r w:rsidRPr="000361C0">
        <w:rPr>
          <w:szCs w:val="28"/>
        </w:rPr>
        <w:t xml:space="preserve">Задания на самостоятельную работу выдаются и принимаются преподавателем, который ведет семинарские занятия. </w:t>
      </w:r>
      <w:r>
        <w:rPr>
          <w:szCs w:val="28"/>
        </w:rPr>
        <w:t>Г</w:t>
      </w:r>
      <w:r w:rsidRPr="000361C0">
        <w:rPr>
          <w:szCs w:val="28"/>
        </w:rPr>
        <w:t>рупповые письменные задания сдаются</w:t>
      </w:r>
      <w:r>
        <w:rPr>
          <w:szCs w:val="28"/>
        </w:rPr>
        <w:t xml:space="preserve"> в срок, определенный </w:t>
      </w:r>
      <w:r w:rsidRPr="000361C0">
        <w:rPr>
          <w:szCs w:val="28"/>
        </w:rPr>
        <w:t>преподавателем, который ведет семинарские занятия.</w:t>
      </w:r>
      <w:r>
        <w:rPr>
          <w:szCs w:val="28"/>
        </w:rPr>
        <w:t xml:space="preserve"> </w:t>
      </w:r>
    </w:p>
    <w:p w:rsidR="007F634E" w:rsidRPr="000361C0" w:rsidRDefault="007F634E" w:rsidP="007F634E">
      <w:pPr>
        <w:rPr>
          <w:szCs w:val="28"/>
        </w:rPr>
      </w:pPr>
    </w:p>
    <w:p w:rsidR="007F634E" w:rsidRPr="00C3694A" w:rsidRDefault="007F634E" w:rsidP="007F634E">
      <w:pPr>
        <w:spacing w:before="120" w:line="0" w:lineRule="atLeast"/>
        <w:ind w:firstLine="709"/>
        <w:contextualSpacing/>
        <w:rPr>
          <w:szCs w:val="28"/>
        </w:rPr>
      </w:pPr>
      <w:r w:rsidRPr="00C3694A">
        <w:rPr>
          <w:szCs w:val="28"/>
        </w:rPr>
        <w:t>Самостоятельная работа студентов подкреплена учебно-методическим и информационным обеспечением, включающим учебники, учебно-методические пособия, конспекты лекций, руководства и инструкции по работе с программным обеспечением, приведенными в п.5 настоящего издания.</w:t>
      </w:r>
    </w:p>
    <w:p w:rsidR="007F634E" w:rsidRPr="00C3694A" w:rsidRDefault="007F634E" w:rsidP="007F634E">
      <w:pPr>
        <w:spacing w:before="120" w:line="0" w:lineRule="atLeast"/>
        <w:ind w:firstLine="709"/>
        <w:contextualSpacing/>
        <w:rPr>
          <w:szCs w:val="28"/>
        </w:rPr>
      </w:pPr>
      <w:r w:rsidRPr="00C3694A">
        <w:rPr>
          <w:szCs w:val="28"/>
        </w:rPr>
        <w:t xml:space="preserve">К учебно-методическим материалам Института фундаментальной биологии и биотехнологии (ИФБиБТ) студенты имеют доступ через официальный сайт института </w:t>
      </w:r>
      <w:r w:rsidRPr="00E853D7">
        <w:rPr>
          <w:szCs w:val="28"/>
        </w:rPr>
        <w:t> </w:t>
      </w:r>
      <w:r w:rsidRPr="00C3694A">
        <w:rPr>
          <w:szCs w:val="28"/>
        </w:rPr>
        <w:t xml:space="preserve">- </w:t>
      </w:r>
      <w:hyperlink r:id="rId5" w:tgtFrame="_blank" w:history="1">
        <w:r w:rsidRPr="00E853D7">
          <w:rPr>
            <w:color w:val="0000FF"/>
            <w:u w:val="single"/>
          </w:rPr>
          <w:t>http</w:t>
        </w:r>
        <w:r w:rsidRPr="00C3694A">
          <w:rPr>
            <w:color w:val="0000FF"/>
            <w:u w:val="single"/>
          </w:rPr>
          <w:t>://</w:t>
        </w:r>
        <w:r w:rsidRPr="00E853D7">
          <w:rPr>
            <w:color w:val="0000FF"/>
            <w:u w:val="single"/>
          </w:rPr>
          <w:t>bio</w:t>
        </w:r>
        <w:r w:rsidRPr="00C3694A">
          <w:rPr>
            <w:color w:val="0000FF"/>
            <w:u w:val="single"/>
          </w:rPr>
          <w:t>.</w:t>
        </w:r>
        <w:r w:rsidRPr="00E853D7">
          <w:rPr>
            <w:color w:val="0000FF"/>
            <w:u w:val="single"/>
          </w:rPr>
          <w:t>sfu</w:t>
        </w:r>
        <w:r w:rsidRPr="00C3694A">
          <w:rPr>
            <w:color w:val="0000FF"/>
            <w:u w:val="single"/>
          </w:rPr>
          <w:t>-</w:t>
        </w:r>
        <w:r w:rsidRPr="00E853D7">
          <w:rPr>
            <w:color w:val="0000FF"/>
            <w:u w:val="single"/>
          </w:rPr>
          <w:t>kras</w:t>
        </w:r>
        <w:r w:rsidRPr="00C3694A">
          <w:rPr>
            <w:color w:val="0000FF"/>
            <w:u w:val="single"/>
          </w:rPr>
          <w:t>.</w:t>
        </w:r>
        <w:r w:rsidRPr="00E853D7">
          <w:rPr>
            <w:color w:val="0000FF"/>
            <w:u w:val="single"/>
          </w:rPr>
          <w:t>ru</w:t>
        </w:r>
        <w:r w:rsidRPr="00C3694A">
          <w:rPr>
            <w:color w:val="0000FF"/>
            <w:u w:val="single"/>
          </w:rPr>
          <w:t>/</w:t>
        </w:r>
      </w:hyperlink>
      <w:r w:rsidRPr="00C3694A">
        <w:rPr>
          <w:szCs w:val="28"/>
        </w:rPr>
        <w:t xml:space="preserve">, раздел «Образование», учебно-методические </w:t>
      </w:r>
      <w:r w:rsidRPr="008907DC">
        <w:rPr>
          <w:szCs w:val="28"/>
        </w:rPr>
        <w:t>материалы в электронном виде –</w:t>
      </w:r>
      <w:r w:rsidRPr="00C3694A">
        <w:rPr>
          <w:color w:val="8064A2"/>
          <w:szCs w:val="28"/>
        </w:rPr>
        <w:t xml:space="preserve"> </w:t>
      </w:r>
      <w:hyperlink r:id="rId6" w:tgtFrame="_blank" w:history="1">
        <w:r w:rsidRPr="00E853D7">
          <w:rPr>
            <w:color w:val="0000FF"/>
            <w:u w:val="single"/>
          </w:rPr>
          <w:t>http</w:t>
        </w:r>
        <w:r w:rsidRPr="00C3694A">
          <w:rPr>
            <w:color w:val="0000FF"/>
            <w:u w:val="single"/>
          </w:rPr>
          <w:t>://</w:t>
        </w:r>
        <w:r w:rsidRPr="00E853D7">
          <w:rPr>
            <w:color w:val="0000FF"/>
            <w:u w:val="single"/>
          </w:rPr>
          <w:t>bio</w:t>
        </w:r>
        <w:r w:rsidRPr="00C3694A">
          <w:rPr>
            <w:color w:val="0000FF"/>
            <w:u w:val="single"/>
          </w:rPr>
          <w:t>.</w:t>
        </w:r>
        <w:r w:rsidRPr="00E853D7">
          <w:rPr>
            <w:color w:val="0000FF"/>
            <w:u w:val="single"/>
          </w:rPr>
          <w:t>sfu</w:t>
        </w:r>
        <w:r w:rsidRPr="00C3694A">
          <w:rPr>
            <w:color w:val="0000FF"/>
            <w:u w:val="single"/>
          </w:rPr>
          <w:t>-</w:t>
        </w:r>
        <w:r w:rsidRPr="00E853D7">
          <w:rPr>
            <w:color w:val="0000FF"/>
            <w:u w:val="single"/>
          </w:rPr>
          <w:t>kras</w:t>
        </w:r>
        <w:r w:rsidRPr="00C3694A">
          <w:rPr>
            <w:color w:val="0000FF"/>
            <w:u w:val="single"/>
          </w:rPr>
          <w:t>.</w:t>
        </w:r>
        <w:r w:rsidRPr="00E853D7">
          <w:rPr>
            <w:color w:val="0000FF"/>
            <w:u w:val="single"/>
          </w:rPr>
          <w:t>ru</w:t>
        </w:r>
        <w:r w:rsidRPr="00C3694A">
          <w:rPr>
            <w:color w:val="0000FF"/>
            <w:u w:val="single"/>
          </w:rPr>
          <w:t>/?</w:t>
        </w:r>
        <w:r w:rsidRPr="00E853D7">
          <w:rPr>
            <w:color w:val="0000FF"/>
            <w:u w:val="single"/>
          </w:rPr>
          <w:t>page</w:t>
        </w:r>
        <w:r w:rsidRPr="00C3694A">
          <w:rPr>
            <w:color w:val="0000FF"/>
            <w:u w:val="single"/>
          </w:rPr>
          <w:t>=482</w:t>
        </w:r>
      </w:hyperlink>
      <w:r w:rsidRPr="00C3694A">
        <w:rPr>
          <w:color w:val="8064A2"/>
          <w:szCs w:val="28"/>
        </w:rPr>
        <w:t>.</w:t>
      </w:r>
    </w:p>
    <w:p w:rsidR="007F634E" w:rsidRDefault="007F634E" w:rsidP="007F634E">
      <w:pPr>
        <w:spacing w:before="100" w:beforeAutospacing="1" w:after="100" w:afterAutospacing="1" w:line="0" w:lineRule="atLeast"/>
        <w:contextualSpacing/>
        <w:rPr>
          <w:color w:val="000000"/>
          <w:szCs w:val="28"/>
        </w:rPr>
      </w:pPr>
      <w:r w:rsidRPr="00C3694A">
        <w:rPr>
          <w:color w:val="000000"/>
          <w:szCs w:val="28"/>
        </w:rPr>
        <w:t xml:space="preserve">         Студентам обеспечен свободный доступ к личному кабинету преподавателя на сайте Института фундаментальной биологии и биотехнологии (</w:t>
      </w:r>
      <w:hyperlink r:id="rId7" w:tgtFrame="_blank" w:history="1">
        <w:r w:rsidRPr="00E853D7">
          <w:rPr>
            <w:color w:val="0000FF"/>
            <w:u w:val="single"/>
          </w:rPr>
          <w:t>http</w:t>
        </w:r>
        <w:r w:rsidRPr="00C3694A">
          <w:rPr>
            <w:color w:val="0000FF"/>
            <w:u w:val="single"/>
          </w:rPr>
          <w:t>://</w:t>
        </w:r>
        <w:r w:rsidRPr="00E853D7">
          <w:rPr>
            <w:color w:val="0000FF"/>
            <w:u w:val="single"/>
          </w:rPr>
          <w:t>bio</w:t>
        </w:r>
        <w:r w:rsidRPr="00C3694A">
          <w:rPr>
            <w:color w:val="0000FF"/>
            <w:u w:val="single"/>
          </w:rPr>
          <w:t>.</w:t>
        </w:r>
        <w:r w:rsidRPr="00E853D7">
          <w:rPr>
            <w:color w:val="0000FF"/>
            <w:u w:val="single"/>
          </w:rPr>
          <w:t>sfu</w:t>
        </w:r>
        <w:r w:rsidRPr="00C3694A">
          <w:rPr>
            <w:color w:val="0000FF"/>
            <w:u w:val="single"/>
          </w:rPr>
          <w:t>-</w:t>
        </w:r>
        <w:r w:rsidRPr="00E853D7">
          <w:rPr>
            <w:color w:val="0000FF"/>
            <w:u w:val="single"/>
          </w:rPr>
          <w:t>kras</w:t>
        </w:r>
        <w:r w:rsidRPr="00C3694A">
          <w:rPr>
            <w:color w:val="0000FF"/>
            <w:u w:val="single"/>
          </w:rPr>
          <w:t>.</w:t>
        </w:r>
        <w:r w:rsidRPr="00E853D7">
          <w:rPr>
            <w:color w:val="0000FF"/>
            <w:u w:val="single"/>
          </w:rPr>
          <w:t>ru</w:t>
        </w:r>
        <w:r w:rsidRPr="00C3694A">
          <w:rPr>
            <w:color w:val="0000FF"/>
            <w:u w:val="single"/>
          </w:rPr>
          <w:t>/?</w:t>
        </w:r>
        <w:r w:rsidRPr="00E853D7">
          <w:rPr>
            <w:color w:val="0000FF"/>
            <w:u w:val="single"/>
          </w:rPr>
          <w:t>page</w:t>
        </w:r>
        <w:r w:rsidRPr="00C3694A">
          <w:rPr>
            <w:color w:val="0000FF"/>
            <w:u w:val="single"/>
          </w:rPr>
          <w:t>=498</w:t>
        </w:r>
      </w:hyperlink>
      <w:r w:rsidRPr="00C3694A">
        <w:rPr>
          <w:color w:val="000000"/>
          <w:szCs w:val="28"/>
        </w:rPr>
        <w:t xml:space="preserve">). В личном кабинете размещаются презентации, учебно-методические материалы, промежуточные задания и вопросы к экзамену. Так же в личном кабинете организуется обмен материалами и консультации при самостоятельной работе студентов и выполнении практических заданий и подготовке презентаций. </w:t>
      </w:r>
    </w:p>
    <w:p w:rsidR="008D369E" w:rsidRPr="00BD26B6" w:rsidRDefault="008D369E"/>
    <w:p w:rsidR="006D2661" w:rsidRPr="00F37F1F" w:rsidRDefault="006D2661" w:rsidP="006D2661">
      <w:pPr>
        <w:ind w:firstLine="709"/>
        <w:rPr>
          <w:b/>
          <w:bCs/>
          <w:szCs w:val="28"/>
        </w:rPr>
      </w:pPr>
      <w:r w:rsidRPr="006D2661">
        <w:rPr>
          <w:b/>
          <w:bCs/>
          <w:szCs w:val="28"/>
        </w:rPr>
        <w:t>4</w:t>
      </w:r>
      <w:r w:rsidRPr="00F37F1F">
        <w:rPr>
          <w:b/>
          <w:bCs/>
          <w:szCs w:val="28"/>
        </w:rPr>
        <w:t xml:space="preserve"> Учебно-методические материалы по дисциплине</w:t>
      </w:r>
    </w:p>
    <w:p w:rsidR="006D2661" w:rsidRPr="002A7461" w:rsidRDefault="006D2661" w:rsidP="006D2661">
      <w:pPr>
        <w:ind w:firstLine="709"/>
        <w:rPr>
          <w:b/>
          <w:bCs/>
          <w:szCs w:val="28"/>
          <w:highlight w:val="yellow"/>
        </w:rPr>
      </w:pPr>
    </w:p>
    <w:p w:rsidR="006D2661" w:rsidRPr="00F37F1F" w:rsidRDefault="006D2661" w:rsidP="006D2661">
      <w:pPr>
        <w:ind w:firstLine="709"/>
        <w:rPr>
          <w:bCs/>
          <w:i/>
          <w:szCs w:val="28"/>
        </w:rPr>
      </w:pPr>
      <w:r w:rsidRPr="00F37F1F">
        <w:rPr>
          <w:bCs/>
          <w:i/>
          <w:szCs w:val="28"/>
        </w:rPr>
        <w:t xml:space="preserve">4.1 Основная и дополнительная литература, информационные </w:t>
      </w:r>
    </w:p>
    <w:p w:rsidR="00A27760" w:rsidRPr="00A27760" w:rsidRDefault="006D2661" w:rsidP="00A27760">
      <w:pPr>
        <w:ind w:firstLine="709"/>
        <w:rPr>
          <w:b/>
          <w:bCs/>
          <w:szCs w:val="28"/>
        </w:rPr>
      </w:pPr>
      <w:r w:rsidRPr="00F37F1F">
        <w:rPr>
          <w:bCs/>
          <w:i/>
          <w:szCs w:val="28"/>
        </w:rPr>
        <w:t>ресурсы</w:t>
      </w:r>
    </w:p>
    <w:p w:rsidR="00A27760" w:rsidRPr="00542236" w:rsidRDefault="00A27760" w:rsidP="00A27760">
      <w:pPr>
        <w:jc w:val="center"/>
        <w:rPr>
          <w:b/>
          <w:szCs w:val="28"/>
        </w:rPr>
      </w:pPr>
      <w:r w:rsidRPr="00542236">
        <w:rPr>
          <w:b/>
          <w:szCs w:val="28"/>
        </w:rPr>
        <w:t>Основная литература</w:t>
      </w:r>
    </w:p>
    <w:p w:rsidR="00A27760" w:rsidRDefault="00A27760" w:rsidP="00A27760">
      <w:pPr>
        <w:pStyle w:val="a7"/>
        <w:numPr>
          <w:ilvl w:val="0"/>
          <w:numId w:val="4"/>
        </w:numPr>
        <w:spacing w:after="0"/>
        <w:ind w:left="714" w:hanging="357"/>
        <w:jc w:val="left"/>
        <w:rPr>
          <w:szCs w:val="28"/>
        </w:rPr>
      </w:pPr>
      <w:r w:rsidRPr="00CC3FAF">
        <w:rPr>
          <w:bCs/>
        </w:rPr>
        <w:t>Инновационный менеджмент</w:t>
      </w:r>
      <w:r w:rsidRPr="00CC3FAF">
        <w:t>:</w:t>
      </w:r>
      <w:r>
        <w:t xml:space="preserve"> учеб</w:t>
      </w:r>
      <w:proofErr w:type="gramStart"/>
      <w:r>
        <w:t>. пособие</w:t>
      </w:r>
      <w:proofErr w:type="gramEnd"/>
      <w:r>
        <w:t xml:space="preserve"> для студентов вузов / К. В. Балдин [и др.]. - 2-е изд., стер. - </w:t>
      </w:r>
      <w:proofErr w:type="gramStart"/>
      <w:r>
        <w:t>М. :</w:t>
      </w:r>
      <w:proofErr w:type="gramEnd"/>
      <w:r>
        <w:t xml:space="preserve"> Академия, 2010. - 363 с. (2 экз.)</w:t>
      </w:r>
    </w:p>
    <w:p w:rsidR="00A27760" w:rsidRDefault="00A27760" w:rsidP="00A27760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CC3FAF">
        <w:rPr>
          <w:color w:val="000000"/>
          <w:szCs w:val="28"/>
        </w:rPr>
        <w:t>Инновационная экономика (управленческий и маркетинеговый аспек</w:t>
      </w:r>
      <w:r>
        <w:rPr>
          <w:color w:val="000000"/>
          <w:szCs w:val="28"/>
        </w:rPr>
        <w:t>ты)</w:t>
      </w:r>
      <w:r w:rsidRPr="00CC3FAF">
        <w:rPr>
          <w:color w:val="000000"/>
          <w:szCs w:val="28"/>
        </w:rPr>
        <w:t xml:space="preserve">: монография / Д. И. Кокурин, В. С. Волков [и др.]. - </w:t>
      </w:r>
      <w:proofErr w:type="gramStart"/>
      <w:r w:rsidRPr="00CC3FAF">
        <w:rPr>
          <w:color w:val="000000"/>
          <w:szCs w:val="28"/>
        </w:rPr>
        <w:t>Москва :</w:t>
      </w:r>
      <w:proofErr w:type="gramEnd"/>
      <w:r w:rsidRPr="00CC3FAF">
        <w:rPr>
          <w:color w:val="000000"/>
          <w:szCs w:val="28"/>
        </w:rPr>
        <w:t xml:space="preserve"> Экономика, 2011. - 532 с.</w:t>
      </w:r>
      <w:r>
        <w:rPr>
          <w:color w:val="000000"/>
          <w:szCs w:val="28"/>
        </w:rPr>
        <w:t xml:space="preserve"> (1 экз.)</w:t>
      </w:r>
    </w:p>
    <w:p w:rsidR="00A27760" w:rsidRDefault="00A27760" w:rsidP="00A27760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Менеджмент</w:t>
      </w:r>
      <w:r w:rsidRPr="00CC3FAF">
        <w:rPr>
          <w:color w:val="000000"/>
          <w:szCs w:val="28"/>
        </w:rPr>
        <w:t xml:space="preserve">: учебник для студентов вузов по специальности "Менеджмент" / Г. В. Осипов, В. А. Лисичкин, Н. Д. Корягин. - </w:t>
      </w:r>
      <w:proofErr w:type="gramStart"/>
      <w:r w:rsidRPr="00CC3FAF">
        <w:rPr>
          <w:color w:val="000000"/>
          <w:szCs w:val="28"/>
        </w:rPr>
        <w:t>Москва :</w:t>
      </w:r>
      <w:proofErr w:type="gramEnd"/>
      <w:r w:rsidRPr="00CC3FAF">
        <w:rPr>
          <w:color w:val="000000"/>
          <w:szCs w:val="28"/>
        </w:rPr>
        <w:t xml:space="preserve"> НОРМА : ИНФРА-М, 2011. - 527 с.</w:t>
      </w:r>
      <w:r>
        <w:rPr>
          <w:color w:val="000000"/>
          <w:szCs w:val="28"/>
        </w:rPr>
        <w:t xml:space="preserve"> (2 экз.)</w:t>
      </w:r>
    </w:p>
    <w:p w:rsidR="00A27760" w:rsidRDefault="00A27760" w:rsidP="00A27760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693DEF">
        <w:rPr>
          <w:color w:val="000000"/>
          <w:szCs w:val="28"/>
        </w:rPr>
        <w:t xml:space="preserve">Теория инновационной </w:t>
      </w:r>
      <w:proofErr w:type="gramStart"/>
      <w:r w:rsidRPr="00693DEF">
        <w:rPr>
          <w:color w:val="000000"/>
          <w:szCs w:val="28"/>
        </w:rPr>
        <w:t>экономики</w:t>
      </w:r>
      <w:r>
        <w:rPr>
          <w:color w:val="000000"/>
          <w:szCs w:val="28"/>
        </w:rPr>
        <w:t xml:space="preserve"> </w:t>
      </w:r>
      <w:r w:rsidRPr="00693DEF">
        <w:rPr>
          <w:color w:val="000000"/>
          <w:szCs w:val="28"/>
        </w:rPr>
        <w:t>:</w:t>
      </w:r>
      <w:proofErr w:type="gramEnd"/>
      <w:r w:rsidRPr="00693DEF">
        <w:rPr>
          <w:color w:val="000000"/>
          <w:szCs w:val="28"/>
        </w:rPr>
        <w:t xml:space="preserve"> учебник / ред. О. С. Белокрылова. - Ростов н/</w:t>
      </w:r>
      <w:proofErr w:type="gramStart"/>
      <w:r w:rsidRPr="00693DEF">
        <w:rPr>
          <w:color w:val="000000"/>
          <w:szCs w:val="28"/>
        </w:rPr>
        <w:t>Д :</w:t>
      </w:r>
      <w:proofErr w:type="gramEnd"/>
      <w:r w:rsidRPr="00693DEF">
        <w:rPr>
          <w:color w:val="000000"/>
          <w:szCs w:val="28"/>
        </w:rPr>
        <w:t xml:space="preserve"> Феникс, 2009. - 376 с.</w:t>
      </w:r>
      <w:r>
        <w:rPr>
          <w:color w:val="000000"/>
          <w:szCs w:val="28"/>
        </w:rPr>
        <w:t xml:space="preserve"> (2 экз.)</w:t>
      </w:r>
    </w:p>
    <w:p w:rsidR="00A27760" w:rsidRPr="00CC3FAF" w:rsidRDefault="00A27760" w:rsidP="00A27760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>
        <w:lastRenderedPageBreak/>
        <w:t xml:space="preserve">  </w:t>
      </w:r>
      <w:r w:rsidRPr="00693DEF">
        <w:rPr>
          <w:color w:val="000000"/>
          <w:szCs w:val="28"/>
        </w:rPr>
        <w:t xml:space="preserve">Инновационный менеджмент </w:t>
      </w:r>
      <w:r>
        <w:rPr>
          <w:color w:val="000000"/>
          <w:szCs w:val="28"/>
        </w:rPr>
        <w:t>в государственной сфере</w:t>
      </w:r>
      <w:r w:rsidRPr="00693DEF">
        <w:rPr>
          <w:color w:val="000000"/>
          <w:szCs w:val="28"/>
        </w:rPr>
        <w:t>: учебник по специальности "Менеджмент организации</w:t>
      </w:r>
      <w:proofErr w:type="gramStart"/>
      <w:r w:rsidRPr="00693DEF">
        <w:rPr>
          <w:color w:val="000000"/>
          <w:szCs w:val="28"/>
        </w:rPr>
        <w:t>" :</w:t>
      </w:r>
      <w:proofErr w:type="gramEnd"/>
      <w:r w:rsidRPr="00693DEF">
        <w:rPr>
          <w:color w:val="000000"/>
          <w:szCs w:val="28"/>
        </w:rPr>
        <w:t xml:space="preserve"> допущено Советом Учебно-методического объединения вузов России по образованию в области менеджмента / В. Ф. Уколов, В. А. Галайда, С. с. Мазин. - </w:t>
      </w:r>
      <w:proofErr w:type="gramStart"/>
      <w:r w:rsidRPr="00693DEF">
        <w:rPr>
          <w:color w:val="000000"/>
          <w:szCs w:val="28"/>
        </w:rPr>
        <w:t>Москва :</w:t>
      </w:r>
      <w:proofErr w:type="gramEnd"/>
      <w:r w:rsidRPr="00693DEF">
        <w:rPr>
          <w:color w:val="000000"/>
          <w:szCs w:val="28"/>
        </w:rPr>
        <w:t xml:space="preserve"> Экономика, 2009. - 395 с.</w:t>
      </w:r>
      <w:r>
        <w:rPr>
          <w:color w:val="000000"/>
          <w:szCs w:val="28"/>
        </w:rPr>
        <w:t xml:space="preserve"> (1 экз.)</w:t>
      </w:r>
    </w:p>
    <w:p w:rsidR="00A27760" w:rsidRDefault="00A27760" w:rsidP="00A27760">
      <w:pPr>
        <w:pStyle w:val="a7"/>
        <w:jc w:val="left"/>
        <w:rPr>
          <w:szCs w:val="28"/>
        </w:rPr>
      </w:pPr>
    </w:p>
    <w:p w:rsidR="00A27760" w:rsidRPr="004C0C95" w:rsidRDefault="00A27760" w:rsidP="00A27760">
      <w:pPr>
        <w:pStyle w:val="a7"/>
        <w:ind w:left="720"/>
        <w:jc w:val="center"/>
        <w:rPr>
          <w:b/>
          <w:szCs w:val="28"/>
        </w:rPr>
      </w:pPr>
      <w:r w:rsidRPr="004C0C95">
        <w:rPr>
          <w:b/>
          <w:szCs w:val="28"/>
        </w:rPr>
        <w:t>Дополнительная литература</w:t>
      </w:r>
    </w:p>
    <w:p w:rsidR="00A27760" w:rsidRDefault="00A27760" w:rsidP="00A27760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4C0C95">
        <w:rPr>
          <w:szCs w:val="28"/>
        </w:rPr>
        <w:t>Переходов  В.Н   Основы управления инновационной деятельностью - М.ИНФРА-М, 2005.</w:t>
      </w:r>
    </w:p>
    <w:p w:rsidR="00A27760" w:rsidRDefault="00A27760" w:rsidP="00A27760">
      <w:pPr>
        <w:pStyle w:val="a7"/>
        <w:numPr>
          <w:ilvl w:val="0"/>
          <w:numId w:val="5"/>
        </w:numPr>
        <w:spacing w:after="0"/>
        <w:jc w:val="left"/>
        <w:rPr>
          <w:szCs w:val="28"/>
        </w:rPr>
      </w:pPr>
      <w:r w:rsidRPr="00CC3FAF">
        <w:rPr>
          <w:szCs w:val="28"/>
        </w:rPr>
        <w:t>Инновационный менеджмент: учебное пособие для вузов/ Кузнецова С.А., Кравченко Н.А., Маркова В.Д., Юсупова А.Т. – Новосибирск: Издательство СО РАН, 2005.</w:t>
      </w:r>
    </w:p>
    <w:p w:rsidR="00A27760" w:rsidRPr="00CC3FAF" w:rsidRDefault="00A27760" w:rsidP="00A27760">
      <w:pPr>
        <w:pStyle w:val="a7"/>
        <w:numPr>
          <w:ilvl w:val="0"/>
          <w:numId w:val="5"/>
        </w:numPr>
        <w:spacing w:after="0"/>
        <w:jc w:val="left"/>
        <w:rPr>
          <w:szCs w:val="28"/>
        </w:rPr>
      </w:pPr>
      <w:r w:rsidRPr="00CC3FAF">
        <w:rPr>
          <w:szCs w:val="28"/>
        </w:rPr>
        <w:t>Основы инновационного менеджмента. Теория и практика./ Казанцев А.К., Миндели Л.Э., ред.</w:t>
      </w:r>
      <w:r w:rsidRPr="00CC3FAF">
        <w:rPr>
          <w:b/>
          <w:szCs w:val="28"/>
        </w:rPr>
        <w:t xml:space="preserve"> </w:t>
      </w:r>
      <w:r w:rsidRPr="00CC3FAF">
        <w:rPr>
          <w:szCs w:val="28"/>
        </w:rPr>
        <w:t>Издательство: «</w:t>
      </w:r>
      <w:hyperlink r:id="rId8" w:history="1">
        <w:r w:rsidRPr="00CC3FAF">
          <w:rPr>
            <w:szCs w:val="28"/>
          </w:rPr>
          <w:t>Экономика</w:t>
        </w:r>
      </w:hyperlink>
      <w:r w:rsidRPr="00CC3FAF">
        <w:rPr>
          <w:szCs w:val="28"/>
        </w:rPr>
        <w:t>», 2004.-518с.</w:t>
      </w:r>
    </w:p>
    <w:p w:rsidR="00A27760" w:rsidRPr="00693DEF" w:rsidRDefault="00A27760" w:rsidP="00A27760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color w:val="000000"/>
          <w:szCs w:val="28"/>
        </w:rPr>
      </w:pPr>
      <w:r w:rsidRPr="00CC3FAF">
        <w:rPr>
          <w:szCs w:val="28"/>
        </w:rPr>
        <w:t>Инновационный менеджмент: Учеб</w:t>
      </w:r>
      <w:proofErr w:type="gramStart"/>
      <w:r w:rsidRPr="00CC3FAF">
        <w:rPr>
          <w:szCs w:val="28"/>
        </w:rPr>
        <w:t>. пособие</w:t>
      </w:r>
      <w:proofErr w:type="gramEnd"/>
      <w:r w:rsidRPr="00CC3FAF">
        <w:rPr>
          <w:szCs w:val="28"/>
        </w:rPr>
        <w:t>/ Дорофеев В</w:t>
      </w:r>
      <w:r w:rsidRPr="00CC3FAF">
        <w:rPr>
          <w:b/>
          <w:bCs/>
          <w:szCs w:val="28"/>
        </w:rPr>
        <w:t>.</w:t>
      </w:r>
      <w:r w:rsidRPr="00CC3FAF">
        <w:rPr>
          <w:szCs w:val="28"/>
        </w:rPr>
        <w:t>Д</w:t>
      </w:r>
      <w:r w:rsidRPr="00CC3FAF">
        <w:rPr>
          <w:b/>
          <w:bCs/>
          <w:szCs w:val="28"/>
        </w:rPr>
        <w:t xml:space="preserve">., </w:t>
      </w:r>
      <w:r w:rsidRPr="00CC3FAF">
        <w:rPr>
          <w:szCs w:val="28"/>
        </w:rPr>
        <w:t>Дресвянников В</w:t>
      </w:r>
      <w:r w:rsidRPr="00CC3FAF">
        <w:rPr>
          <w:b/>
          <w:bCs/>
          <w:szCs w:val="28"/>
        </w:rPr>
        <w:t>.</w:t>
      </w:r>
      <w:r w:rsidRPr="00CC3FAF">
        <w:rPr>
          <w:szCs w:val="28"/>
        </w:rPr>
        <w:t>А</w:t>
      </w:r>
      <w:r w:rsidRPr="00CC3FAF">
        <w:rPr>
          <w:b/>
          <w:bCs/>
          <w:szCs w:val="28"/>
        </w:rPr>
        <w:t>.</w:t>
      </w:r>
      <w:r w:rsidRPr="00CC3FAF">
        <w:rPr>
          <w:szCs w:val="28"/>
        </w:rPr>
        <w:t>– Пенза: Изд-во Пенз. гос. ун-та,</w:t>
      </w:r>
      <w:r w:rsidRPr="00CC3FAF">
        <w:rPr>
          <w:b/>
          <w:bCs/>
          <w:szCs w:val="28"/>
        </w:rPr>
        <w:t xml:space="preserve"> </w:t>
      </w:r>
      <w:r w:rsidRPr="00CC3FAF">
        <w:rPr>
          <w:szCs w:val="28"/>
        </w:rPr>
        <w:t>2003. 189 с.</w:t>
      </w:r>
    </w:p>
    <w:p w:rsidR="00A27760" w:rsidRPr="00CC3FAF" w:rsidRDefault="00A27760" w:rsidP="00A27760">
      <w:pPr>
        <w:pStyle w:val="a7"/>
        <w:numPr>
          <w:ilvl w:val="0"/>
          <w:numId w:val="5"/>
        </w:numPr>
        <w:spacing w:after="0"/>
        <w:jc w:val="left"/>
        <w:rPr>
          <w:szCs w:val="28"/>
        </w:rPr>
      </w:pPr>
      <w:r w:rsidRPr="00CC3FAF">
        <w:rPr>
          <w:szCs w:val="28"/>
        </w:rPr>
        <w:t xml:space="preserve">Инновационный менеджмент: Учебник для вузов / Ильенкова </w:t>
      </w:r>
      <w:proofErr w:type="gramStart"/>
      <w:r w:rsidRPr="00CC3FAF">
        <w:rPr>
          <w:szCs w:val="28"/>
        </w:rPr>
        <w:t>С.Д.,Гохберг,.</w:t>
      </w:r>
      <w:proofErr w:type="gramEnd"/>
      <w:r w:rsidRPr="00CC3FAF">
        <w:rPr>
          <w:szCs w:val="28"/>
        </w:rPr>
        <w:t>М., Ягудин С.Ю. и др.; Под ред. Ильенковой С.Д.- М.:ЮНИТИ, 2000.-327с.</w:t>
      </w:r>
    </w:p>
    <w:p w:rsidR="00A27760" w:rsidRPr="00401E7B" w:rsidRDefault="00A27760" w:rsidP="00A27760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401E7B">
        <w:rPr>
          <w:szCs w:val="28"/>
        </w:rPr>
        <w:t xml:space="preserve">Афонин И.В.  Инновационный менеджмент: Учебное </w:t>
      </w:r>
      <w:proofErr w:type="gramStart"/>
      <w:r w:rsidRPr="00401E7B">
        <w:rPr>
          <w:szCs w:val="28"/>
        </w:rPr>
        <w:t>пособие  -</w:t>
      </w:r>
      <w:proofErr w:type="gramEnd"/>
      <w:r w:rsidRPr="00401E7B">
        <w:rPr>
          <w:szCs w:val="28"/>
        </w:rPr>
        <w:t>.М. Гардарики, 2005.</w:t>
      </w:r>
    </w:p>
    <w:p w:rsidR="00A27760" w:rsidRDefault="00A27760" w:rsidP="00A27760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401E7B">
        <w:rPr>
          <w:szCs w:val="28"/>
        </w:rPr>
        <w:t xml:space="preserve">Инновационный менеджмент: учебное пособие / Под ред. Гончаренко Л.П., Олейникова Е.А., Березина В.В. </w:t>
      </w:r>
      <w:proofErr w:type="gramStart"/>
      <w:r w:rsidRPr="00401E7B">
        <w:rPr>
          <w:szCs w:val="28"/>
        </w:rPr>
        <w:t>М.:КНОРУС</w:t>
      </w:r>
      <w:proofErr w:type="gramEnd"/>
      <w:r w:rsidRPr="00401E7B">
        <w:rPr>
          <w:szCs w:val="28"/>
        </w:rPr>
        <w:t>, 2005г.</w:t>
      </w:r>
    </w:p>
    <w:p w:rsidR="00A27760" w:rsidRDefault="00A27760" w:rsidP="00A27760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A60824">
        <w:rPr>
          <w:szCs w:val="28"/>
        </w:rPr>
        <w:t>Венчурное финансирование от А до Я. Как сделать проект привлекательным для инвестора</w:t>
      </w:r>
      <w:r>
        <w:rPr>
          <w:szCs w:val="28"/>
        </w:rPr>
        <w:t>/Вадим Котельников. М.:</w:t>
      </w:r>
      <w:r w:rsidRPr="007E6B37">
        <w:rPr>
          <w:szCs w:val="28"/>
        </w:rPr>
        <w:t>Эксмо, 2009 г.</w:t>
      </w:r>
      <w:r w:rsidRPr="007E6B37">
        <w:rPr>
          <w:rFonts w:ascii="Verdana" w:hAnsi="Verdana"/>
          <w:color w:val="666666"/>
          <w:sz w:val="13"/>
        </w:rPr>
        <w:t xml:space="preserve"> </w:t>
      </w:r>
      <w:r w:rsidRPr="007E6B37">
        <w:rPr>
          <w:szCs w:val="28"/>
        </w:rPr>
        <w:t>176 стр.</w:t>
      </w:r>
    </w:p>
    <w:p w:rsidR="00A27760" w:rsidRPr="0021471D" w:rsidRDefault="00A27760" w:rsidP="00A27760">
      <w:pPr>
        <w:pStyle w:val="a7"/>
        <w:numPr>
          <w:ilvl w:val="0"/>
          <w:numId w:val="5"/>
        </w:numPr>
        <w:spacing w:after="0"/>
        <w:ind w:left="714" w:hanging="357"/>
        <w:jc w:val="left"/>
        <w:rPr>
          <w:szCs w:val="28"/>
        </w:rPr>
      </w:pPr>
      <w:r w:rsidRPr="00B12A66">
        <w:rPr>
          <w:szCs w:val="28"/>
        </w:rPr>
        <w:t xml:space="preserve">Инновационный менеджмент: Концепции, многоуровневые стратегии и механизмы инновационного </w:t>
      </w:r>
      <w:proofErr w:type="gramStart"/>
      <w:r w:rsidRPr="00B12A66">
        <w:rPr>
          <w:szCs w:val="28"/>
        </w:rPr>
        <w:t>развития:</w:t>
      </w:r>
      <w:r>
        <w:rPr>
          <w:szCs w:val="28"/>
        </w:rPr>
        <w:t>Учеб</w:t>
      </w:r>
      <w:proofErr w:type="gramEnd"/>
      <w:r>
        <w:rPr>
          <w:szCs w:val="28"/>
        </w:rPr>
        <w:t>. пособие/ Под ред. В.М.</w:t>
      </w:r>
      <w:r w:rsidRPr="00B12A66">
        <w:rPr>
          <w:szCs w:val="28"/>
        </w:rPr>
        <w:t>Аньшина, А.А. Дагаева. —</w:t>
      </w:r>
      <w:r w:rsidRPr="0021471D">
        <w:rPr>
          <w:szCs w:val="28"/>
        </w:rPr>
        <w:t>3-е и</w:t>
      </w:r>
      <w:r>
        <w:rPr>
          <w:szCs w:val="28"/>
        </w:rPr>
        <w:t xml:space="preserve">зд., перераб., доп. — М.: Дело, </w:t>
      </w:r>
      <w:r w:rsidRPr="0021471D">
        <w:rPr>
          <w:szCs w:val="28"/>
        </w:rPr>
        <w:t>2007. — 584 с.</w:t>
      </w:r>
    </w:p>
    <w:p w:rsidR="00A27760" w:rsidRPr="00DD6021" w:rsidRDefault="00A27760" w:rsidP="00A27760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Cs w:val="28"/>
        </w:rPr>
      </w:pPr>
      <w:r w:rsidRPr="00B12A66">
        <w:rPr>
          <w:color w:val="000000"/>
          <w:szCs w:val="28"/>
        </w:rPr>
        <w:t>Менеджмент инновационной организации: Учебное пособие. / Под ред. проф. Тихонова А.Н. - М.: Европ</w:t>
      </w:r>
      <w:r>
        <w:rPr>
          <w:color w:val="000000"/>
          <w:szCs w:val="28"/>
        </w:rPr>
        <w:t xml:space="preserve">ейский центр по качеству, </w:t>
      </w:r>
      <w:proofErr w:type="gramStart"/>
      <w:r>
        <w:rPr>
          <w:color w:val="000000"/>
          <w:szCs w:val="28"/>
        </w:rPr>
        <w:t>2003.-</w:t>
      </w:r>
      <w:proofErr w:type="gramEnd"/>
      <w:r w:rsidRPr="00B12A66">
        <w:rPr>
          <w:color w:val="000000"/>
          <w:szCs w:val="28"/>
        </w:rPr>
        <w:t xml:space="preserve">408 с. </w:t>
      </w:r>
    </w:p>
    <w:p w:rsidR="00A27760" w:rsidRPr="004C0C95" w:rsidRDefault="00A27760" w:rsidP="00A27760">
      <w:pPr>
        <w:numPr>
          <w:ilvl w:val="0"/>
          <w:numId w:val="5"/>
        </w:numPr>
        <w:ind w:left="714" w:hanging="357"/>
        <w:rPr>
          <w:szCs w:val="28"/>
        </w:rPr>
      </w:pPr>
      <w:r w:rsidRPr="004C0C95">
        <w:rPr>
          <w:szCs w:val="28"/>
        </w:rPr>
        <w:t xml:space="preserve">«7 нот менеджмента. Настольная книга руководителя». Совместный проект еженедельника «Эксперт» и консалтинговой группы «БИГ», </w:t>
      </w:r>
      <w:proofErr w:type="gramStart"/>
      <w:r w:rsidRPr="004C0C95">
        <w:rPr>
          <w:szCs w:val="28"/>
        </w:rPr>
        <w:t>М.:ЗАО</w:t>
      </w:r>
      <w:proofErr w:type="gramEnd"/>
      <w:r w:rsidRPr="004C0C95">
        <w:rPr>
          <w:szCs w:val="28"/>
        </w:rPr>
        <w:t xml:space="preserve"> «Журнал Эксперт», 1998, 424 с.</w:t>
      </w:r>
    </w:p>
    <w:p w:rsidR="00A27760" w:rsidRDefault="00A27760" w:rsidP="00A27760">
      <w:pPr>
        <w:pStyle w:val="a7"/>
        <w:numPr>
          <w:ilvl w:val="0"/>
          <w:numId w:val="5"/>
        </w:numPr>
        <w:ind w:left="714" w:hanging="357"/>
        <w:jc w:val="left"/>
        <w:rPr>
          <w:szCs w:val="28"/>
        </w:rPr>
      </w:pPr>
      <w:r w:rsidRPr="004C0C95">
        <w:rPr>
          <w:szCs w:val="28"/>
        </w:rPr>
        <w:t xml:space="preserve">Управление исследованиями, разработками и инновационными проектами / Под ред. Валдайцева С.В.- С. </w:t>
      </w:r>
      <w:proofErr w:type="gramStart"/>
      <w:r w:rsidRPr="004C0C95">
        <w:rPr>
          <w:szCs w:val="28"/>
        </w:rPr>
        <w:t>Пб.:</w:t>
      </w:r>
      <w:proofErr w:type="gramEnd"/>
      <w:r w:rsidRPr="004C0C95">
        <w:rPr>
          <w:szCs w:val="28"/>
        </w:rPr>
        <w:t xml:space="preserve"> Изд-во С. Петербургского университета, 2006.</w:t>
      </w:r>
    </w:p>
    <w:p w:rsidR="00A27760" w:rsidRDefault="00A27760" w:rsidP="00A27760">
      <w:pPr>
        <w:pStyle w:val="a7"/>
        <w:ind w:left="720"/>
        <w:jc w:val="center"/>
        <w:rPr>
          <w:b/>
          <w:szCs w:val="28"/>
        </w:rPr>
      </w:pPr>
      <w:r w:rsidRPr="00D42F17">
        <w:rPr>
          <w:b/>
          <w:szCs w:val="28"/>
        </w:rPr>
        <w:t xml:space="preserve">Электронные </w:t>
      </w:r>
      <w:r>
        <w:rPr>
          <w:b/>
          <w:szCs w:val="28"/>
        </w:rPr>
        <w:t>ресурсы</w:t>
      </w:r>
    </w:p>
    <w:p w:rsidR="00A27760" w:rsidRDefault="00A27760" w:rsidP="00A27760">
      <w:pPr>
        <w:pStyle w:val="a7"/>
        <w:ind w:left="720"/>
        <w:jc w:val="left"/>
      </w:pPr>
      <w:r w:rsidRPr="00B42470">
        <w:rPr>
          <w:szCs w:val="28"/>
        </w:rPr>
        <w:t>1.</w:t>
      </w:r>
      <w:r>
        <w:rPr>
          <w:szCs w:val="28"/>
        </w:rPr>
        <w:t xml:space="preserve"> </w:t>
      </w:r>
      <w:r>
        <w:t xml:space="preserve">     </w:t>
      </w:r>
      <w:r w:rsidRPr="00B42470">
        <w:rPr>
          <w:bCs/>
        </w:rPr>
        <w:t>Практический инновационный менеджмент</w:t>
      </w:r>
      <w:r>
        <w:t xml:space="preserve"> [Электронный ресурс</w:t>
      </w:r>
      <w:proofErr w:type="gramStart"/>
      <w:r>
        <w:t>] :</w:t>
      </w:r>
      <w:proofErr w:type="gramEnd"/>
      <w:r>
        <w:t xml:space="preserve"> электрон. учеб.-метод. комплекс дисциплины / Сиб. федерал. ун-т. - Версия 1.0. - Электронные данные (3,68 Мб). - </w:t>
      </w:r>
      <w:proofErr w:type="gramStart"/>
      <w:r>
        <w:t>Красноярск :</w:t>
      </w:r>
      <w:proofErr w:type="gramEnd"/>
      <w:r>
        <w:t xml:space="preserve"> ИПК СФУ, 2007. - on-line. - (Электронная библиотека СФУ. Учебно-методические </w:t>
      </w:r>
      <w:r>
        <w:lastRenderedPageBreak/>
        <w:t xml:space="preserve">комплексы дисциплин СФУ в авторской </w:t>
      </w:r>
      <w:proofErr w:type="gramStart"/>
      <w:r>
        <w:t>редакции ;</w:t>
      </w:r>
      <w:proofErr w:type="gramEnd"/>
      <w:r>
        <w:t xml:space="preserve"> УМКД № 42-2007). - Загл. с титул. Экрана. Режим доступа: </w:t>
      </w:r>
      <w:r w:rsidRPr="00B42470">
        <w:rPr>
          <w:sz w:val="22"/>
          <w:szCs w:val="22"/>
          <w:u w:val="single"/>
        </w:rPr>
        <w:t>http://catalog.sfu-kras.ru/cgi-bin/irbis64r_91/cgiirbis_64.exe?Z21ID=&amp;P21DBN=UMKD&amp;I21DBN=UMKD&amp;S21REF=1&amp;S21CNR=5&amp;S21STN=1&amp;S21FMT=fullwebr&amp;C21COM=S&amp;S21P03=I=&amp;S21LOG=1&amp;S21ALL=%28%3C.%3EI%3D-100167%3C.%3E%29</w:t>
      </w:r>
    </w:p>
    <w:p w:rsidR="00A27760" w:rsidRPr="00B42470" w:rsidRDefault="00A27760" w:rsidP="00A27760">
      <w:pPr>
        <w:pStyle w:val="a7"/>
        <w:ind w:left="720"/>
        <w:jc w:val="left"/>
        <w:rPr>
          <w:szCs w:val="28"/>
        </w:rPr>
      </w:pPr>
      <w:r>
        <w:t xml:space="preserve">2. </w:t>
      </w:r>
      <w:r w:rsidRPr="00B42470">
        <w:rPr>
          <w:bCs/>
        </w:rPr>
        <w:t>Основы инноватики</w:t>
      </w:r>
      <w:r>
        <w:t xml:space="preserve"> [Электронный ресурс</w:t>
      </w:r>
      <w:proofErr w:type="gramStart"/>
      <w:r>
        <w:t>] :</w:t>
      </w:r>
      <w:proofErr w:type="gramEnd"/>
      <w:r>
        <w:t xml:space="preserve"> электрон. учеб.-метод. комплекс дисциплины / Н. А. Кравченко [и др.] ; Сиб. федерал. ун-т . - Версия 1.0. - Электрон</w:t>
      </w:r>
      <w:proofErr w:type="gramStart"/>
      <w:r>
        <w:t>. дан</w:t>
      </w:r>
      <w:proofErr w:type="gramEnd"/>
      <w:r>
        <w:t>. (</w:t>
      </w:r>
      <w:proofErr w:type="gramStart"/>
      <w:r>
        <w:t>PDF ;</w:t>
      </w:r>
      <w:proofErr w:type="gramEnd"/>
      <w:r>
        <w:t xml:space="preserve"> 5,66 Мб). - </w:t>
      </w:r>
      <w:proofErr w:type="gramStart"/>
      <w:r>
        <w:t>Красноярск :</w:t>
      </w:r>
      <w:proofErr w:type="gramEnd"/>
      <w:r>
        <w:t xml:space="preserve"> ИПК СФУ, 2007. - on-line. - (Электронная библиотека СФУ. Учебно-методические комплексы дисциплин в авторской </w:t>
      </w:r>
      <w:proofErr w:type="gramStart"/>
      <w:r>
        <w:t>редакции ;</w:t>
      </w:r>
      <w:proofErr w:type="gramEnd"/>
      <w:r>
        <w:t xml:space="preserve"> 43-2007).</w:t>
      </w:r>
      <w:r w:rsidRPr="00B42470">
        <w:t xml:space="preserve"> </w:t>
      </w:r>
      <w:r>
        <w:t xml:space="preserve">Режим доступа: </w:t>
      </w:r>
      <w:r w:rsidRPr="00B42470">
        <w:rPr>
          <w:sz w:val="22"/>
          <w:szCs w:val="22"/>
          <w:u w:val="single"/>
        </w:rPr>
        <w:t>http://catalog.sfu-kras.ru/cgi-bin/irbis64r_91/cgiirbis_64.exe?Z21ID=&amp;P21DBN=UMKD&amp;I21DBN=UMKD&amp;S21REF=1&amp;S21CNR=5&amp;S21STN=1&amp;S21FMT=fullwebr&amp;C21COM=S&amp;S21P03=I=&amp;S21LOG=1&amp;S21ALL=%28%3C.%3EI%3D001.895%2807%29%2F%D0%9E-75-444486%3C.%3E%29</w:t>
      </w:r>
    </w:p>
    <w:p w:rsidR="00A27760" w:rsidRDefault="00A27760" w:rsidP="00A27760">
      <w:pPr>
        <w:pStyle w:val="a7"/>
        <w:ind w:left="714"/>
        <w:jc w:val="left"/>
        <w:rPr>
          <w:szCs w:val="28"/>
        </w:rPr>
      </w:pPr>
    </w:p>
    <w:p w:rsidR="00A27760" w:rsidRDefault="00A27760" w:rsidP="00A27760">
      <w:pPr>
        <w:pStyle w:val="a7"/>
        <w:ind w:left="714"/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D42F17">
        <w:rPr>
          <w:b/>
          <w:szCs w:val="28"/>
        </w:rPr>
        <w:t xml:space="preserve">нформационные </w:t>
      </w:r>
      <w:r>
        <w:rPr>
          <w:b/>
          <w:szCs w:val="28"/>
        </w:rPr>
        <w:t>ресурсы</w:t>
      </w:r>
    </w:p>
    <w:p w:rsidR="00A27760" w:rsidRPr="00547477" w:rsidRDefault="00A27760" w:rsidP="00A27760">
      <w:pPr>
        <w:numPr>
          <w:ilvl w:val="0"/>
          <w:numId w:val="6"/>
        </w:numPr>
        <w:rPr>
          <w:szCs w:val="28"/>
        </w:rPr>
      </w:pPr>
      <w:r w:rsidRPr="00547477">
        <w:rPr>
          <w:szCs w:val="28"/>
        </w:rPr>
        <w:t xml:space="preserve">Информационный портал - </w:t>
      </w:r>
      <w:r w:rsidRPr="00547477">
        <w:rPr>
          <w:szCs w:val="28"/>
          <w:lang w:val="en-US"/>
        </w:rPr>
        <w:t>http</w:t>
      </w:r>
      <w:r w:rsidRPr="00547477">
        <w:rPr>
          <w:szCs w:val="28"/>
        </w:rPr>
        <w:t xml:space="preserve">:// </w:t>
      </w:r>
      <w:hyperlink r:id="rId9" w:history="1">
        <w:r w:rsidRPr="00547477">
          <w:rPr>
            <w:rStyle w:val="a5"/>
            <w:szCs w:val="28"/>
          </w:rPr>
          <w:t>www.</w:t>
        </w:r>
        <w:r w:rsidRPr="00547477">
          <w:rPr>
            <w:rStyle w:val="a5"/>
            <w:szCs w:val="28"/>
            <w:lang w:val="en-US"/>
          </w:rPr>
          <w:t>aup</w:t>
        </w:r>
        <w:r w:rsidRPr="00547477">
          <w:rPr>
            <w:rStyle w:val="a5"/>
            <w:szCs w:val="28"/>
          </w:rPr>
          <w:t>.ru</w:t>
        </w:r>
      </w:hyperlink>
      <w:r w:rsidRPr="00547477">
        <w:rPr>
          <w:szCs w:val="28"/>
        </w:rPr>
        <w:t xml:space="preserve"> </w:t>
      </w:r>
    </w:p>
    <w:p w:rsidR="00A27760" w:rsidRPr="00547477" w:rsidRDefault="00A27760" w:rsidP="00A27760">
      <w:pPr>
        <w:numPr>
          <w:ilvl w:val="0"/>
          <w:numId w:val="6"/>
        </w:numPr>
        <w:rPr>
          <w:szCs w:val="28"/>
        </w:rPr>
      </w:pPr>
      <w:r w:rsidRPr="00547477">
        <w:rPr>
          <w:szCs w:val="28"/>
        </w:rPr>
        <w:t xml:space="preserve">Корпоративное управление - </w:t>
      </w:r>
      <w:r w:rsidRPr="00547477">
        <w:rPr>
          <w:szCs w:val="28"/>
          <w:lang w:val="en-US"/>
        </w:rPr>
        <w:t>http</w:t>
      </w:r>
      <w:r w:rsidRPr="00547477">
        <w:rPr>
          <w:szCs w:val="28"/>
        </w:rPr>
        <w:t>://</w:t>
      </w:r>
      <w:hyperlink r:id="rId10" w:history="1">
        <w:r w:rsidRPr="00547477">
          <w:rPr>
            <w:rStyle w:val="a5"/>
            <w:szCs w:val="28"/>
          </w:rPr>
          <w:t>www.</w:t>
        </w:r>
        <w:r w:rsidRPr="00547477">
          <w:rPr>
            <w:rStyle w:val="a5"/>
            <w:szCs w:val="28"/>
            <w:lang w:val="en-US"/>
          </w:rPr>
          <w:t>cfin</w:t>
        </w:r>
        <w:r w:rsidRPr="00547477">
          <w:rPr>
            <w:rStyle w:val="a5"/>
            <w:szCs w:val="28"/>
          </w:rPr>
          <w:t>.ru</w:t>
        </w:r>
      </w:hyperlink>
    </w:p>
    <w:p w:rsidR="00A27760" w:rsidRPr="00547477" w:rsidRDefault="00A27760" w:rsidP="00A27760">
      <w:pPr>
        <w:pStyle w:val="a7"/>
        <w:numPr>
          <w:ilvl w:val="0"/>
          <w:numId w:val="6"/>
        </w:numPr>
        <w:spacing w:after="0"/>
        <w:rPr>
          <w:szCs w:val="28"/>
        </w:rPr>
      </w:pPr>
      <w:r w:rsidRPr="00547477">
        <w:rPr>
          <w:szCs w:val="28"/>
        </w:rPr>
        <w:t>Журнал «Эксперт» - http://</w:t>
      </w:r>
      <w:hyperlink r:id="rId11" w:history="1">
        <w:r w:rsidRPr="00547477">
          <w:rPr>
            <w:rStyle w:val="a5"/>
            <w:lang w:val="en-US"/>
          </w:rPr>
          <w:t>www</w:t>
        </w:r>
        <w:r w:rsidRPr="00547477">
          <w:rPr>
            <w:rStyle w:val="a5"/>
          </w:rPr>
          <w:t>.</w:t>
        </w:r>
        <w:r w:rsidRPr="00547477">
          <w:rPr>
            <w:rStyle w:val="a5"/>
            <w:lang w:val="en-US"/>
          </w:rPr>
          <w:t>expert</w:t>
        </w:r>
        <w:r w:rsidRPr="00547477">
          <w:rPr>
            <w:rStyle w:val="a5"/>
          </w:rPr>
          <w:t>.</w:t>
        </w:r>
        <w:r w:rsidRPr="00547477">
          <w:rPr>
            <w:rStyle w:val="a5"/>
            <w:lang w:val="en-US"/>
          </w:rPr>
          <w:t>ru</w:t>
        </w:r>
      </w:hyperlink>
    </w:p>
    <w:p w:rsidR="00A27760" w:rsidRPr="00547477" w:rsidRDefault="00A27760" w:rsidP="00A27760">
      <w:pPr>
        <w:pStyle w:val="a7"/>
        <w:numPr>
          <w:ilvl w:val="0"/>
          <w:numId w:val="6"/>
        </w:numPr>
        <w:spacing w:after="0"/>
        <w:rPr>
          <w:szCs w:val="28"/>
        </w:rPr>
      </w:pPr>
      <w:r w:rsidRPr="00547477">
        <w:rPr>
          <w:szCs w:val="28"/>
        </w:rPr>
        <w:t>ФГУ ФИПС - http://</w:t>
      </w:r>
      <w:hyperlink r:id="rId12" w:history="1">
        <w:r w:rsidRPr="00547477">
          <w:rPr>
            <w:rStyle w:val="a5"/>
            <w:szCs w:val="28"/>
          </w:rPr>
          <w:t>www.fips.ru</w:t>
        </w:r>
      </w:hyperlink>
    </w:p>
    <w:p w:rsidR="00A27760" w:rsidRPr="00475705" w:rsidRDefault="00A27760" w:rsidP="00A277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szCs w:val="28"/>
        </w:rPr>
      </w:pPr>
      <w:r w:rsidRPr="00475705">
        <w:rPr>
          <w:szCs w:val="28"/>
        </w:rPr>
        <w:t xml:space="preserve">Российская венчурная компания - </w:t>
      </w:r>
      <w:hyperlink r:id="rId13" w:history="1">
        <w:r w:rsidRPr="00475705">
          <w:t>http://www.rusventure.ru</w:t>
        </w:r>
      </w:hyperlink>
    </w:p>
    <w:p w:rsidR="00A27760" w:rsidRPr="00475705" w:rsidRDefault="00A27760" w:rsidP="00A2776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szCs w:val="28"/>
        </w:rPr>
      </w:pPr>
      <w:r w:rsidRPr="00475705">
        <w:rPr>
          <w:szCs w:val="28"/>
        </w:rPr>
        <w:t xml:space="preserve">Новости инновационного и венчурного рынка - </w:t>
      </w:r>
      <w:hyperlink r:id="rId14" w:history="1">
        <w:r w:rsidRPr="00475705">
          <w:t>http://www.unova.ru/</w:t>
        </w:r>
      </w:hyperlink>
    </w:p>
    <w:p w:rsidR="006D2661" w:rsidRPr="00542236" w:rsidRDefault="006D2661" w:rsidP="006D266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szCs w:val="28"/>
        </w:rPr>
      </w:pPr>
    </w:p>
    <w:p w:rsidR="006D2661" w:rsidRPr="00BD26B6" w:rsidRDefault="006D2661" w:rsidP="006D2661">
      <w:pPr>
        <w:rPr>
          <w:i/>
          <w:szCs w:val="28"/>
          <w:highlight w:val="yellow"/>
        </w:rPr>
      </w:pPr>
    </w:p>
    <w:p w:rsidR="006D2661" w:rsidRDefault="006D2661" w:rsidP="006D2661">
      <w:pPr>
        <w:ind w:firstLine="709"/>
        <w:rPr>
          <w:i/>
          <w:szCs w:val="28"/>
        </w:rPr>
      </w:pPr>
      <w:r>
        <w:rPr>
          <w:i/>
          <w:szCs w:val="28"/>
        </w:rPr>
        <w:t>4.</w:t>
      </w:r>
      <w:r w:rsidRPr="00BD26B6">
        <w:rPr>
          <w:i/>
          <w:szCs w:val="28"/>
        </w:rPr>
        <w:t>2</w:t>
      </w:r>
      <w:r w:rsidRPr="00250719">
        <w:rPr>
          <w:i/>
          <w:szCs w:val="28"/>
        </w:rPr>
        <w:t xml:space="preserve"> Контрольно-измерительные материалы</w:t>
      </w:r>
    </w:p>
    <w:p w:rsidR="006D2661" w:rsidRDefault="006D2661" w:rsidP="006D2661">
      <w:pPr>
        <w:ind w:firstLine="709"/>
        <w:rPr>
          <w:szCs w:val="28"/>
        </w:rPr>
      </w:pPr>
      <w:r w:rsidRPr="00250719">
        <w:rPr>
          <w:szCs w:val="28"/>
        </w:rPr>
        <w:t xml:space="preserve">1. </w:t>
      </w:r>
      <w:r>
        <w:rPr>
          <w:szCs w:val="28"/>
        </w:rPr>
        <w:t>Посещаемость лекций.</w:t>
      </w:r>
    </w:p>
    <w:p w:rsidR="006D2661" w:rsidRDefault="006D2661" w:rsidP="006D2661">
      <w:pPr>
        <w:ind w:firstLine="709"/>
        <w:rPr>
          <w:szCs w:val="28"/>
        </w:rPr>
      </w:pPr>
      <w:r>
        <w:rPr>
          <w:szCs w:val="28"/>
        </w:rPr>
        <w:t>2. Презентация группового проекта по собственной (групповой) инновации.</w:t>
      </w:r>
    </w:p>
    <w:p w:rsidR="006D2661" w:rsidRPr="00250719" w:rsidRDefault="006D2661" w:rsidP="006D2661">
      <w:pPr>
        <w:ind w:firstLine="709"/>
        <w:rPr>
          <w:szCs w:val="28"/>
        </w:rPr>
      </w:pPr>
      <w:r>
        <w:rPr>
          <w:szCs w:val="28"/>
        </w:rPr>
        <w:t>3. Написание итогового проверочного теста.</w:t>
      </w:r>
    </w:p>
    <w:p w:rsidR="006D2661" w:rsidRPr="006D2661" w:rsidRDefault="006D2661">
      <w:pPr>
        <w:rPr>
          <w:lang w:val="en-US"/>
        </w:rPr>
      </w:pPr>
    </w:p>
    <w:sectPr w:rsidR="006D2661" w:rsidRPr="006D2661" w:rsidSect="008D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5BFE"/>
    <w:multiLevelType w:val="hybridMultilevel"/>
    <w:tmpl w:val="D2E42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03D70"/>
    <w:multiLevelType w:val="hybridMultilevel"/>
    <w:tmpl w:val="4FCEE0AC"/>
    <w:lvl w:ilvl="0" w:tplc="56CA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96B70"/>
    <w:multiLevelType w:val="hybridMultilevel"/>
    <w:tmpl w:val="ED66FA24"/>
    <w:lvl w:ilvl="0" w:tplc="56CA0A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21763D8"/>
    <w:multiLevelType w:val="hybridMultilevel"/>
    <w:tmpl w:val="252C63F4"/>
    <w:lvl w:ilvl="0" w:tplc="56CA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A09A0"/>
    <w:multiLevelType w:val="hybridMultilevel"/>
    <w:tmpl w:val="D0FC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620B6"/>
    <w:multiLevelType w:val="hybridMultilevel"/>
    <w:tmpl w:val="2AE4DFF6"/>
    <w:lvl w:ilvl="0" w:tplc="56CA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WGlpNryv9ZnM6t+hhaWfHJBIrXrLRbz7yTyKb3Xv7Os6Z7xGie8bFnQrbsHX3OT4Wc8xcfvMBsEmng/quUig==" w:salt="Uo3Jm0QOpBXt3ymQ884yPA=="/>
  <w:defaultTabStop w:val="708"/>
  <w:characterSpacingControl w:val="doNotCompress"/>
  <w:compat>
    <w:compatSetting w:name="compatibilityMode" w:uri="http://schemas.microsoft.com/office/word" w:val="12"/>
  </w:compat>
  <w:rsids>
    <w:rsidRoot w:val="007F634E"/>
    <w:rsid w:val="00296A4B"/>
    <w:rsid w:val="006D2661"/>
    <w:rsid w:val="007F634E"/>
    <w:rsid w:val="008907DC"/>
    <w:rsid w:val="008D369E"/>
    <w:rsid w:val="008E37CD"/>
    <w:rsid w:val="00A27760"/>
    <w:rsid w:val="00B339A4"/>
    <w:rsid w:val="00BD26B6"/>
    <w:rsid w:val="00CC5E40"/>
    <w:rsid w:val="00E70F67"/>
    <w:rsid w:val="00F5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A58A1-2E82-4808-AE55-72FF5E9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Знак16"/>
    <w:basedOn w:val="a"/>
    <w:next w:val="a"/>
    <w:link w:val="20"/>
    <w:qFormat/>
    <w:rsid w:val="007F634E"/>
    <w:pPr>
      <w:keepNext/>
      <w:widowControl w:val="0"/>
      <w:ind w:firstLine="400"/>
      <w:outlineLvl w:val="1"/>
    </w:pPr>
    <w:rPr>
      <w:b/>
      <w:bCs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34E"/>
    <w:pPr>
      <w:keepNext/>
      <w:keepLines/>
      <w:spacing w:before="200" w:line="276" w:lineRule="auto"/>
      <w:jc w:val="left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16 Знак"/>
    <w:basedOn w:val="a0"/>
    <w:link w:val="2"/>
    <w:rsid w:val="007F634E"/>
    <w:rPr>
      <w:rFonts w:ascii="Times New Roman" w:eastAsia="Times New Roman" w:hAnsi="Times New Roman" w:cs="Times New Roman"/>
      <w:b/>
      <w:bCs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F63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">
    <w:name w:val="Обычный1"/>
    <w:rsid w:val="007F6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F634E"/>
    <w:pPr>
      <w:ind w:firstLine="709"/>
    </w:pPr>
  </w:style>
  <w:style w:type="character" w:customStyle="1" w:styleId="30">
    <w:name w:val="Основной текст с отступом 3 Знак"/>
    <w:basedOn w:val="a0"/>
    <w:link w:val="3"/>
    <w:rsid w:val="007F63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aliases w:val="Знак3"/>
    <w:basedOn w:val="a"/>
    <w:link w:val="a4"/>
    <w:rsid w:val="007F634E"/>
    <w:pPr>
      <w:ind w:firstLine="454"/>
    </w:pPr>
    <w:rPr>
      <w:rFonts w:ascii="Courier New" w:hAnsi="Courier New"/>
      <w:sz w:val="20"/>
    </w:rPr>
  </w:style>
  <w:style w:type="character" w:customStyle="1" w:styleId="a4">
    <w:name w:val="Текст Знак"/>
    <w:aliases w:val="Знак3 Знак"/>
    <w:basedOn w:val="a0"/>
    <w:link w:val="a3"/>
    <w:rsid w:val="007F634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7F63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634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F634E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21">
    <w:name w:val="Обычный2"/>
    <w:rsid w:val="007F634E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D26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D26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27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bri.ru/pubinfo.asp?ch=1&amp;cod=2131" TargetMode="External"/><Relationship Id="rId13" Type="http://schemas.openxmlformats.org/officeDocument/2006/relationships/hyperlink" Target="http://www.rusven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.sfu-kras.ru/?page=498" TargetMode="External"/><Relationship Id="rId12" Type="http://schemas.openxmlformats.org/officeDocument/2006/relationships/hyperlink" Target="http://www.fip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o.sfu-kras.ru/?page=482" TargetMode="External"/><Relationship Id="rId11" Type="http://schemas.openxmlformats.org/officeDocument/2006/relationships/hyperlink" Target="http://www.expert.ru" TargetMode="External"/><Relationship Id="rId5" Type="http://schemas.openxmlformats.org/officeDocument/2006/relationships/hyperlink" Target="http://bio.sfu-kras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kd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di.ru" TargetMode="External"/><Relationship Id="rId14" Type="http://schemas.openxmlformats.org/officeDocument/2006/relationships/hyperlink" Target="http://www.un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7</cp:revision>
  <dcterms:created xsi:type="dcterms:W3CDTF">2013-04-06T17:19:00Z</dcterms:created>
  <dcterms:modified xsi:type="dcterms:W3CDTF">2013-04-09T15:15:00Z</dcterms:modified>
</cp:coreProperties>
</file>